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抑制线粒体蛋白酶ClpP作为人急性髓系白血病的治疗策略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https://www.ncbi.nlm.nih.gov/pmc/articles/PMC4461837/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ClpP是线粒体蛋白质组的成员，其敲低可以降低人类急性髓系白血病细胞的活力。</w:t>
      </w:r>
    </w:p>
    <w:p>
      <w:pPr>
        <w:jc w:val="both"/>
      </w:pPr>
      <w:r>
        <w:rPr/>
        <w:t xml:space="preserve">2. 在大约一半的AML患者的白血病细胞中，与细胞质蛋白酶结构相似的线粒体蛋白酶ClpP的表达增加。</w:t>
      </w:r>
    </w:p>
    <w:p>
      <w:pPr>
        <w:jc w:val="both"/>
      </w:pPr>
      <w:r>
        <w:rPr/>
        <w:t xml:space="preserve">3. ClpP的遗传或化学抑制可以杀死来自人AML细胞系和原代样品的细胞，并且ClpP与线粒体呼吸链蛋白和代谢酶相互作用，敲低ClpP可以抑制氧化磷酸化和线粒体代谢。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由于本文是一篇科学研究论文，其内容相对客观，没有明显的偏见或宣传内容。然而，在阅读过程中，我们可以注意到以下几点：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本文只涉及一种治疗策略，即抑制线粒体蛋白酶ClpP来治疗急性髓系白血病。虽然该策略在实验中表现出了很好的效果，但并不意味着它就是唯一有效的治疗方法。因此，在将这种策略应用于临床前，还需要进行更多的实验和临床试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本文提到ClpP在大约一半的AML患者的白血病细胞中增加。这个结论可能存在样本选择偏差或其他未知因素导致的误差。因此，在进一步应用ClpP作为治疗靶点之前，需要更多的证据来支持这个结论。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本文提到ClpP与线粒体呼吸链蛋白和代谢酶相互作用，并且敲低白血病细胞中的ClpP抑制氧化磷酸化和线粒体代谢。然而，这个结论并没有考虑到ClpP在正常细胞中的作用。因此，在使用ClpP作为治疗靶点时，需要注意其对正常细胞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本文提到Clpp敲除小鼠在正常造血的情况下是可行的。然而，这个结论并不能直接推广到人类身上。因此，在将这种策略应用于临床前，还需要进行更多的动物实验和临床试验。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出了一种新的治疗策略，并取得了一些实验结果，但仍需要更多的证据来支持其有效性和安全性。同时，在将这种策略应用于临床前，还需要充分考虑其潜在风险和副作用，并进行更多的实验和临床试验来验证其有效性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treatment strategies for acute myeloid leukemia
</w:t>
      </w:r>
    </w:p>
    <w:p>
      <w:pPr>
        <w:spacing w:after="0"/>
        <w:numPr>
          <w:ilvl w:val="0"/>
          <w:numId w:val="2"/>
        </w:numPr>
      </w:pPr>
      <w:r>
        <w:rPr/>
        <w:t xml:space="preserve">Validity of ClpP as a therapeutic target in AML
</w:t>
      </w:r>
    </w:p>
    <w:p>
      <w:pPr>
        <w:spacing w:after="0"/>
        <w:numPr>
          <w:ilvl w:val="0"/>
          <w:numId w:val="2"/>
        </w:numPr>
      </w:pPr>
      <w:r>
        <w:rPr/>
        <w:t xml:space="preserve">Potential effects of ClpP inhibition on normal cells
</w:t>
      </w:r>
    </w:p>
    <w:p>
      <w:pPr>
        <w:spacing w:after="0"/>
        <w:numPr>
          <w:ilvl w:val="0"/>
          <w:numId w:val="2"/>
        </w:numPr>
      </w:pPr>
      <w:r>
        <w:rPr/>
        <w:t xml:space="preserve">Animal models for testing ClpP inhibition as a treatment for AML
</w:t>
      </w:r>
    </w:p>
    <w:p>
      <w:pPr>
        <w:spacing w:after="0"/>
        <w:numPr>
          <w:ilvl w:val="0"/>
          <w:numId w:val="2"/>
        </w:numPr>
      </w:pPr>
      <w:r>
        <w:rPr/>
        <w:t xml:space="preserve">Safety considerations for ClpP inhibition as a treatment for AML
</w:t>
      </w:r>
    </w:p>
    <w:p>
      <w:pPr>
        <w:numPr>
          <w:ilvl w:val="0"/>
          <w:numId w:val="2"/>
        </w:numPr>
      </w:pPr>
      <w:r>
        <w:rPr/>
        <w:t xml:space="preserve">Further research needed to validate ClpP inhibition as a treatment for AML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https://www.fullpicture.app/item/c2ffc1b4ca3cba809d4369235562fd21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85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461837/" TargetMode="External"/><Relationship Id="rId8" Type="http://schemas.openxmlformats.org/officeDocument/2006/relationships/hyperlink" Target="https://www.fullpicture.app/item/c2ffc1b4ca3cba809d4369235562fd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2023-12-26T07:18:15+01:00</dcterms:created>
  <dcterms:modified xsi:type="dcterms:W3CDTF">2023-12-26T07:18:15+01:00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