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Treasury Inconvenience Yields During the Covid-19 Crisis by Zhiguo He, Stefan Nagel, Zhaogang Song :: SSRN</w:t>
      </w:r>
      <w:br/>
      <w:hyperlink r:id="rId7" w:history="1">
        <w:r>
          <w:rPr>
            <w:color w:val="2980b9"/>
            <w:u w:val="single"/>
          </w:rPr>
          <w:t xml:space="preserve">https://papers.ssrn.com/sol3/papers.cfm?abstract_id=3631139</w:t>
        </w:r>
      </w:hyperlink>
    </w:p>
    <w:p>
      <w:pPr>
        <w:pStyle w:val="Heading1"/>
      </w:pPr>
      <w:bookmarkStart w:id="2" w:name="_Toc2"/>
      <w:r>
        <w:t>Article summary:</w:t>
      </w:r>
      <w:bookmarkEnd w:id="2"/>
    </w:p>
    <w:p>
      <w:pPr>
        <w:jc w:val="both"/>
      </w:pPr>
      <w:r>
        <w:rPr/>
        <w:t xml:space="preserve">1. The Treasury market experienced severe stress and illiquidity during the COVID-19 crisis, raising concerns about the safety of U.S. Treasuries.</w:t>
      </w:r>
    </w:p>
    <w:p>
      <w:pPr>
        <w:jc w:val="both"/>
      </w:pPr>
      <w:r>
        <w:rPr/>
        <w:t xml:space="preserve">2. This paper builds a model to explain the pricing consequences of this crisis, including large shifts in Treasury ownership and accumulation of Treasury and reverse repo positions on dealer balance sheets.</w:t>
      </w:r>
    </w:p>
    <w:p>
      <w:pPr>
        <w:jc w:val="both"/>
      </w:pPr>
      <w:r>
        <w:rPr/>
        <w:t xml:space="preserve">3. The model predicts that both spreads between Treasuries and overnight-index swap (OIS) rates, as well as spreads between dealers’ reverse repo and repo rates, should be increasing in dealers’ balance sheet costs, which is consistent with the findings of this paper.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analysis of Treasury Inconvenience Yields During the Covid-19 Crisis by Zhiguo He, Stefan Nagel, Zhaogang Song. The authors provide a detailed explanation of their model which explains the pricing consequences of the Covid-19 crisis on US Treasuries. They also provide evidence to support their claims that both spreads between Treasuries and overnight-index swap (OIS) rates, as well as spreads between dealers’ reverse repo and repo rates are increasing due to dealers’ balance sheet costs. </w:t>
      </w:r>
    </w:p>
    <w:p>
      <w:pPr>
        <w:jc w:val="both"/>
      </w:pPr>
      <w:r>
        <w:rPr/>
        <w:t xml:space="preserve">The article is generally reliable in its presentation of evidence and arguments for its claims; however there are some potential biases that should be noted. Firstly, it is important to note that the authors are all affiliated with universities or research institutions which may lead to a bias towards certain conclusions or interpretations of data presented in the article. Additionally, while they do present evidence for their claims, it is possible that other factors could have contributed to the observed changes in Treasury yields during this period which were not explored in this article such as macroeconomic factors or geopolitical events. Furthermore, while they do mention potential risks associated with their findings they do not explore them in detail nor do they discuss any counterarguments or alternative explanations for their findings which could weaken their overall argument if further explored. </w:t>
      </w:r>
    </w:p>
    <w:p>
      <w:pPr>
        <w:jc w:val="both"/>
      </w:pPr>
      <w:r>
        <w:rPr/>
        <w:t xml:space="preserve">In conclusion, this article provides a detailed analysis of Treasury Inconvenience Yields During the Covid-19 Crisis by Zhiguo He, Stefan Nagel, Zhaogang Song which is generally reliable; however there are some potential biases that should be noted such as affiliations with universities or research institutions as well as unexplored counterarguments or alternative explanations for their findings which could weaken their overall argument if further explored.</w:t>
      </w:r>
    </w:p>
    <w:p>
      <w:pPr>
        <w:pStyle w:val="Heading1"/>
      </w:pPr>
      <w:bookmarkStart w:id="5" w:name="_Toc5"/>
      <w:r>
        <w:t>Topics for further research:</w:t>
      </w:r>
      <w:bookmarkEnd w:id="5"/>
    </w:p>
    <w:p>
      <w:pPr>
        <w:spacing w:after="0"/>
        <w:numPr>
          <w:ilvl w:val="0"/>
          <w:numId w:val="2"/>
        </w:numPr>
      </w:pPr>
      <w:r>
        <w:rPr/>
        <w:t xml:space="preserve">Covid-19 crisis macroeconomic effects</w:t>
      </w:r>
    </w:p>
    <w:p>
      <w:pPr>
        <w:spacing w:after="0"/>
        <w:numPr>
          <w:ilvl w:val="0"/>
          <w:numId w:val="2"/>
        </w:numPr>
      </w:pPr>
      <w:r>
        <w:rPr/>
        <w:t xml:space="preserve">Geopolitical events and Treasury yields</w:t>
      </w:r>
    </w:p>
    <w:p>
      <w:pPr>
        <w:spacing w:after="0"/>
        <w:numPr>
          <w:ilvl w:val="0"/>
          <w:numId w:val="2"/>
        </w:numPr>
      </w:pPr>
      <w:r>
        <w:rPr/>
        <w:t xml:space="preserve">Counterarguments to Treasury Inconvenience Yields</w:t>
      </w:r>
    </w:p>
    <w:p>
      <w:pPr>
        <w:spacing w:after="0"/>
        <w:numPr>
          <w:ilvl w:val="0"/>
          <w:numId w:val="2"/>
        </w:numPr>
      </w:pPr>
      <w:r>
        <w:rPr/>
        <w:t xml:space="preserve">Alternative explanations for Treasury Inconvenience Yields</w:t>
      </w:r>
    </w:p>
    <w:p>
      <w:pPr>
        <w:spacing w:after="0"/>
        <w:numPr>
          <w:ilvl w:val="0"/>
          <w:numId w:val="2"/>
        </w:numPr>
      </w:pPr>
      <w:r>
        <w:rPr/>
        <w:t xml:space="preserve">Dealer balance sheet costs and Treasury yields</w:t>
      </w:r>
    </w:p>
    <w:p>
      <w:pPr>
        <w:numPr>
          <w:ilvl w:val="0"/>
          <w:numId w:val="2"/>
        </w:numPr>
      </w:pPr>
      <w:r>
        <w:rPr/>
        <w:t xml:space="preserve">Overnight-index swap (OIS) rates and Treasury yields</w:t>
      </w:r>
    </w:p>
    <w:p>
      <w:pPr>
        <w:pStyle w:val="Heading1"/>
      </w:pPr>
      <w:bookmarkStart w:id="6" w:name="_Toc6"/>
      <w:r>
        <w:t>Report location:</w:t>
      </w:r>
      <w:bookmarkEnd w:id="6"/>
    </w:p>
    <w:p>
      <w:hyperlink r:id="rId8" w:history="1">
        <w:r>
          <w:rPr>
            <w:color w:val="2980b9"/>
            <w:u w:val="single"/>
          </w:rPr>
          <w:t xml:space="preserve">https://www.fullpicture.app/item/c302fd33a05e1c7466470324a10d80df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CE3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pers.ssrn.com/sol3/papers.cfm?abstract_id=3631139" TargetMode="External"/><Relationship Id="rId8" Type="http://schemas.openxmlformats.org/officeDocument/2006/relationships/hyperlink" Target="https://www.fullpicture.app/item/c302fd33a05e1c7466470324a10d80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2023-02-23T01:15:00+01:00</dcterms:created>
  <dcterms:modified xsi:type="dcterms:W3CDTF">2023-02-23T01:15:00+01:00</dcterms:modified>
</cp:coreProperties>
</file>

<file path=docProps/custom.xml><?xml version="1.0" encoding="utf-8"?>
<Properties xmlns="http://schemas.openxmlformats.org/officeDocument/2006/custom-properties" xmlns:vt="http://schemas.openxmlformats.org/officeDocument/2006/docPropsVTypes"/>
</file>