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Venture capitalist value-added activities, fundraising and drawdowns - ScienceDirect</w:t>
      </w:r>
      <w:br/>
      <w:hyperlink r:id="rId7" w:history="1">
        <w:r>
          <w:rPr>
            <w:color w:val="2980b9"/>
            <w:u w:val="single"/>
          </w:rPr>
          <w:t xml:space="preserve">https://www.sciencedirect.com/science/article/pii/S0378426604000378</w:t>
        </w:r>
      </w:hyperlink>
    </w:p>
    <w:p>
      <w:pPr>
        <w:pStyle w:val="Heading1"/>
      </w:pPr>
      <w:bookmarkStart w:id="2" w:name="_Toc2"/>
      <w:r>
        <w:t>Article summary:</w:t>
      </w:r>
      <w:bookmarkEnd w:id="2"/>
    </w:p>
    <w:p>
      <w:pPr>
        <w:jc w:val="both"/>
      </w:pPr>
      <w:r>
        <w:rPr/>
        <w:t xml:space="preserve">1. The article analyzes the effect of different types of venture capitalist value-added activities on fundraising, including financial, administrative, marketing, and strategic/management expertise.</w:t>
      </w:r>
    </w:p>
    <w:p>
      <w:pPr>
        <w:jc w:val="both"/>
      </w:pPr>
      <w:r>
        <w:rPr/>
        <w:t xml:space="preserve">2. The study distinguishes between capital commitments and drawdowns from capital commitments and finds that drawdowns are greater among venture capital funds that provide financial and marketing expertise to investees.</w:t>
      </w:r>
    </w:p>
    <w:p>
      <w:pPr>
        <w:jc w:val="both"/>
      </w:pPr>
      <w:r>
        <w:rPr/>
        <w:t xml:space="preserve">3. The results suggest that capital commitments are greater to venture capital funds that have higher returns and performance fees, lower fixed management fees, and a higher proportion of investments that have been exited.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"Venture capitalist value-added activities, fundraising and drawdowns" provides an analysis of the factors that affect fundraising for venture capital funds in Australia. The authors introduce a distinction between capital commitments and drawdowns from capital commitments, which they argue is functionally significant. They also examine the effect of different types of venture capitalist value-added activities on fundraising and drawdowns.</w:t>
      </w:r>
    </w:p>
    <w:p>
      <w:pPr>
        <w:jc w:val="both"/>
      </w:pPr>
      <w:r>
        <w:rPr/>
        <w:t xml:space="preserve"/>
      </w:r>
    </w:p>
    <w:p>
      <w:pPr>
        <w:jc w:val="both"/>
      </w:pPr>
      <w:r>
        <w:rPr/>
        <w:t xml:space="preserve">Overall, the article provides a comprehensive analysis of the Australian venture capital market and its institutional structure. However, there are some potential biases and limitations to consider.</w:t>
      </w:r>
    </w:p>
    <w:p>
      <w:pPr>
        <w:jc w:val="both"/>
      </w:pPr>
      <w:r>
        <w:rPr/>
        <w:t xml:space="preserve"/>
      </w:r>
    </w:p>
    <w:p>
      <w:pPr>
        <w:jc w:val="both"/>
      </w:pPr>
      <w:r>
        <w:rPr/>
        <w:t xml:space="preserve">One potential bias is that the study only focuses on the Australian market, which may limit its generalizability to other countries. Additionally, the data used in the study only covers a limited time period (1999-2001), which may not reflect current trends in the industry.</w:t>
      </w:r>
    </w:p>
    <w:p>
      <w:pPr>
        <w:jc w:val="both"/>
      </w:pPr>
      <w:r>
        <w:rPr/>
        <w:t xml:space="preserve"/>
      </w:r>
    </w:p>
    <w:p>
      <w:pPr>
        <w:jc w:val="both"/>
      </w:pPr>
      <w:r>
        <w:rPr/>
        <w:t xml:space="preserve">Another limitation is that the study does not consider other factors that may affect fundraising, such as macroeconomic conditions or regulatory changes. This could potentially lead to unsupported claims or missing points of consideration.</w:t>
      </w:r>
    </w:p>
    <w:p>
      <w:pPr>
        <w:jc w:val="both"/>
      </w:pPr>
      <w:r>
        <w:rPr/>
        <w:t xml:space="preserve"/>
      </w:r>
    </w:p>
    <w:p>
      <w:pPr>
        <w:jc w:val="both"/>
      </w:pPr>
      <w:r>
        <w:rPr/>
        <w:t xml:space="preserve">Furthermore, while the authors provide insights into the characteristics of successful venture capital funds in Australia, they do not explore counterarguments or potential risks associated with these strategies. For example, it is possible that focusing too heavily on financial or strategic/management expertise could lead to neglecting other important aspects of running a successful business.</w:t>
      </w:r>
    </w:p>
    <w:p>
      <w:pPr>
        <w:jc w:val="both"/>
      </w:pPr>
      <w:r>
        <w:rPr/>
        <w:t xml:space="preserve"/>
      </w:r>
    </w:p>
    <w:p>
      <w:pPr>
        <w:jc w:val="both"/>
      </w:pPr>
      <w:r>
        <w:rPr/>
        <w:t xml:space="preserve">Finally, there is some promotional content in the article regarding the benefits of venture capital investment for pension funds. While this may be true in some cases, it is important to note that venture capital investments can also be risky and may not always provide high returns.</w:t>
      </w:r>
    </w:p>
    <w:p>
      <w:pPr>
        <w:jc w:val="both"/>
      </w:pPr>
      <w:r>
        <w:rPr/>
        <w:t xml:space="preserve"/>
      </w:r>
    </w:p>
    <w:p>
      <w:pPr>
        <w:jc w:val="both"/>
      </w:pPr>
      <w:r>
        <w:rPr/>
        <w:t xml:space="preserve">In conclusion, while "Venture capitalist value-added activities, fundraising and drawdowns" provides valuable insights into the Australian venture capital market,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Macro-economic factors affecting venture capital fundraising
</w:t>
      </w:r>
    </w:p>
    <w:p>
      <w:pPr>
        <w:spacing w:after="0"/>
        <w:numPr>
          <w:ilvl w:val="0"/>
          <w:numId w:val="2"/>
        </w:numPr>
      </w:pPr>
      <w:r>
        <w:rPr/>
        <w:t xml:space="preserve">Regulatory changes impacting venture capital industry
</w:t>
      </w:r>
    </w:p>
    <w:p>
      <w:pPr>
        <w:spacing w:after="0"/>
        <w:numPr>
          <w:ilvl w:val="0"/>
          <w:numId w:val="2"/>
        </w:numPr>
      </w:pPr>
      <w:r>
        <w:rPr/>
        <w:t xml:space="preserve">Risks associated with focusing solely on financial or strategic expertise in venture capital
</w:t>
      </w:r>
    </w:p>
    <w:p>
      <w:pPr>
        <w:spacing w:after="0"/>
        <w:numPr>
          <w:ilvl w:val="0"/>
          <w:numId w:val="2"/>
        </w:numPr>
      </w:pPr>
      <w:r>
        <w:rPr/>
        <w:t xml:space="preserve">Counterarguments to successful venture capital fund strategies
</w:t>
      </w:r>
    </w:p>
    <w:p>
      <w:pPr>
        <w:spacing w:after="0"/>
        <w:numPr>
          <w:ilvl w:val="0"/>
          <w:numId w:val="2"/>
        </w:numPr>
      </w:pPr>
      <w:r>
        <w:rPr/>
        <w:t xml:space="preserve">Risks associated with venture capital investments
</w:t>
      </w:r>
    </w:p>
    <w:p>
      <w:pPr>
        <w:numPr>
          <w:ilvl w:val="0"/>
          <w:numId w:val="2"/>
        </w:numPr>
      </w:pPr>
      <w:r>
        <w:rPr/>
        <w:t xml:space="preserve">Global trends in venture capital fundraising and drawdowns</w:t>
      </w:r>
    </w:p>
    <w:p>
      <w:pPr>
        <w:pStyle w:val="Heading1"/>
      </w:pPr>
      <w:bookmarkStart w:id="6" w:name="_Toc6"/>
      <w:r>
        <w:t>Report location:</w:t>
      </w:r>
      <w:bookmarkEnd w:id="6"/>
    </w:p>
    <w:p>
      <w:hyperlink r:id="rId8" w:history="1">
        <w:r>
          <w:rPr>
            <w:color w:val="2980b9"/>
            <w:u w:val="single"/>
          </w:rPr>
          <w:t xml:space="preserve">https://www.fullpicture.app/item/c31a19626c4c7a09d9bd4d5e7edf0167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6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26604000378" TargetMode="External"/><Relationship Id="rId8" Type="http://schemas.openxmlformats.org/officeDocument/2006/relationships/hyperlink" Target="https://www.fullpicture.app/item/c31a19626c4c7a09d9bd4d5e7edf0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2024-01-03T03:56:29+01:00</dcterms:created>
  <dcterms:modified xsi:type="dcterms:W3CDTF">2024-01-03T03:56:29+01:00</dcterms:modified>
</cp:coreProperties>
</file>

<file path=docProps/custom.xml><?xml version="1.0" encoding="utf-8"?>
<Properties xmlns="http://schemas.openxmlformats.org/officeDocument/2006/custom-properties" xmlns:vt="http://schemas.openxmlformats.org/officeDocument/2006/docPropsVTypes"/>
</file>