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滑模观测器的基本原理及仿真实现 - 哔哩哔哩</w:t>
      </w:r>
      <w:br/>
      <w:hyperlink r:id="rId7" w:history="1">
        <w:r>
          <w:rPr>
            <w:color w:val="2980b9"/>
            <w:u w:val="single"/>
          </w:rPr>
          <w:t xml:space="preserve">https://www.bilibili.com/read/cv16660880?spm_id_from=333.999.0.0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Observer technology is used to observe the state of a system that is not easy or costly to measure in control design.</w:t>
      </w:r>
    </w:p>
    <w:p>
      <w:pPr>
        <w:jc w:val="both"/>
      </w:pPr>
      <w:r>
        <w:rPr/>
        <w:t xml:space="preserve">2. Luenberger observer is a common observer that uses linear feedback to track the state of observation.</w:t>
      </w:r>
    </w:p>
    <w:p>
      <w:pPr>
        <w:jc w:val="both"/>
      </w:pPr>
      <w:r>
        <w:rPr/>
        <w:t xml:space="preserve">3. Sliding mode observer, based on sliding mode control, can also be used in observer design and has advantages such as robustness and fast response.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作为一篇技术文章，本文主要介绍了滑模观测器的基本原理及仿真实现。然而，在阅读过程中，我们发现该文章存在以下问题：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缺乏对滑模观测器的优缺点进行客观评价。虽然文章提到了滑模观测器具有鲁棒性和快速响应等优点，但并未深入探讨其在实际应用中可能存在的局限性和风险。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文章没有充分考虑读者的背景知识水平。在介绍滑模观测器之前，作者提到了可观测性的概念，并给出了相关公式。然而，对于没有接受过控制理论教育的读者来说，这些内容可能会造成困惑。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文章缺乏对其他类型观测器的比较分析。尽管文章提到了Luenberger观测器作为最常见的观测器之一，但并未与其他类型的观测器进行比较分析，无法全面地评估滑模观测器在不同场景下的适用性。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文章存在语言表述上的不准确和混乱。例如，在第二段中，“the collection of the system state”应该是“the measurement of the system state”，而在第三段中，“full rank”应该是“full rank observability”。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文章缺乏实例分析和案例研究。尽管文章给出了Simulink仿真结果，但并未提供实际应用案例或者更加具体、详细的示例分析。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总之，本文虽然介绍了滑模观测器的基本原理及仿真实现，但在内容丰富度、客观性、语言表述等方面还有待改进和完善。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sliding mode observer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readers' background knowledge level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of different types of observers
</w:t>
      </w:r>
    </w:p>
    <w:p>
      <w:pPr>
        <w:spacing w:after="0"/>
        <w:numPr>
          <w:ilvl w:val="0"/>
          <w:numId w:val="2"/>
        </w:numPr>
      </w:pPr>
      <w:r>
        <w:rPr/>
        <w:t xml:space="preserve">Accuracy and clarity of language expression
</w:t>
      </w:r>
    </w:p>
    <w:p>
      <w:pPr>
        <w:spacing w:after="0"/>
        <w:numPr>
          <w:ilvl w:val="0"/>
          <w:numId w:val="2"/>
        </w:numPr>
      </w:pPr>
      <w:r>
        <w:rPr/>
        <w:t xml:space="preserve">Example analysis and case studies
</w:t>
      </w:r>
    </w:p>
    <w:p>
      <w:pPr>
        <w:numPr>
          <w:ilvl w:val="0"/>
          <w:numId w:val="2"/>
        </w:numPr>
      </w:pPr>
      <w:r>
        <w:rPr/>
        <w:t xml:space="preserve">Improvement and refinement of content richness and objectivity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https://www.fullpicture.app/item/c338c15833d6e81c500e7dc0cb830f2b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153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read/cv16660880?spm_id_from=333.999.0.0" TargetMode="External"/><Relationship Id="rId8" Type="http://schemas.openxmlformats.org/officeDocument/2006/relationships/hyperlink" Target="https://www.fullpicture.app/item/c338c15833d6e81c500e7dc0cb830f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2024-01-16T03:05:56+01:00</dcterms:created>
  <dcterms:modified xsi:type="dcterms:W3CDTF">2024-01-16T03:05:56+01:00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