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Hash time locked contract based asset exchange solution for probabilistic public blockchains | SpringerLink</w:t>
      </w:r>
      <w:br/>
      <w:hyperlink r:id="rId7" w:history="1">
        <w:r>
          <w:rPr>
            <w:color w:val="2980b9"/>
            <w:u w:val="single"/>
          </w:rPr>
          <w:t xml:space="preserve">https://springer.m7h.net/article/10.1007/s10586-022-03643-x</w:t>
        </w:r>
      </w:hyperlink>
    </w:p>
    <w:p>
      <w:pPr>
        <w:pStyle w:val="Heading1"/>
      </w:pPr>
      <w:bookmarkStart w:id="2" w:name="_Toc2"/>
      <w:r>
        <w:t>Article summary:</w:t>
      </w:r>
      <w:bookmarkEnd w:id="2"/>
    </w:p>
    <w:p>
      <w:pPr>
        <w:jc w:val="both"/>
      </w:pPr>
      <w:r>
        <w:rPr/>
        <w:t xml:space="preserve">1. Blockchain interoperability is a major issue affecting blockchain adoption and needs to be resolved soon.</w:t>
      </w:r>
    </w:p>
    <w:p>
      <w:pPr>
        <w:jc w:val="both"/>
      </w:pPr>
      <w:r>
        <w:rPr/>
        <w:t xml:space="preserve">2. Numerous blockchain interoperability solutions have been proposed in the literature, including notary, relay, and hash-locking schemes.</w:t>
      </w:r>
    </w:p>
    <w:p>
      <w:pPr>
        <w:jc w:val="both"/>
      </w:pPr>
      <w:r>
        <w:rPr/>
        <w:t xml:space="preserve">3. This paper proposes an atomic cross-chain asset exchange solution for probabilistic blockchains using time-lock equations.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blockchain interoperability solutions and their shortcomings. The authors provide a detailed analysis of existing approaches such as notary, relay, and hash-locking schemes, as well as their advantages and disadvantages. The authors also discuss the limitations of cross-blockchain solutions such as centralized brokers between heterogeneous blockchains, poor performance, and conventional distributed transaction approaches not applicable to blockchains.</w:t>
      </w:r>
    </w:p>
    <w:p>
      <w:pPr>
        <w:jc w:val="both"/>
      </w:pPr>
      <w:r>
        <w:rPr/>
        <w:t xml:space="preserve">The article is written in an objective manner without any bias or partiality towards any particular approach or technology. The authors provide a thorough review of existing research on blockchain interoperability solutions and present their own proposed solution for probabilistic public blockchains using time-lock equations. The authors also provide an implementation of their proposed solution on Ethereum and TRON testnets for exchanging Ether and Tron cryptocurrencies respectively.</w:t>
      </w:r>
    </w:p>
    <w:p>
      <w:pPr>
        <w:jc w:val="both"/>
      </w:pPr>
      <w:r>
        <w:rPr/>
        <w:t xml:space="preserve">The article does not explore any counterarguments or potential risks associated with the proposed solution or other existing approaches discussed in the paper. Additionally, there is no discussion on possible security vulnerabilities that could arise from implementing the proposed solution or other existing approaches discussed in the paper. Furthermore, there is no discussion on how to mitigate these potential risks or vulnerabilities if they were to arise in practice. </w:t>
      </w:r>
    </w:p>
    <w:p>
      <w:pPr>
        <w:jc w:val="both"/>
      </w:pPr>
      <w:r>
        <w:rPr/>
        <w:t xml:space="preserve">In conclusion, this article provides a comprehensive overview of existing blockchain interoperability solutions along with a detailed description of the authors' own proposed solution for probabilistic public blockchains using time-lock equations. While it does provide an objective review of existing research without any bias or partiality towards any particular approach or technology, it does lack discussion on potential risks associated with implementing these solutions in practice as well as possible counterarguments that could be raised against them.</w:t>
      </w:r>
    </w:p>
    <w:p>
      <w:pPr>
        <w:pStyle w:val="Heading1"/>
      </w:pPr>
      <w:bookmarkStart w:id="5" w:name="_Toc5"/>
      <w:r>
        <w:t>Topics for further research:</w:t>
      </w:r>
      <w:bookmarkEnd w:id="5"/>
    </w:p>
    <w:p>
      <w:pPr>
        <w:spacing w:after="0"/>
        <w:numPr>
          <w:ilvl w:val="0"/>
          <w:numId w:val="2"/>
        </w:numPr>
      </w:pPr>
      <w:r>
        <w:rPr/>
        <w:t xml:space="preserve">Blockchain interoperability security vulnerabilities</w:t>
      </w:r>
    </w:p>
    <w:p>
      <w:pPr>
        <w:spacing w:after="0"/>
        <w:numPr>
          <w:ilvl w:val="0"/>
          <w:numId w:val="2"/>
        </w:numPr>
      </w:pPr>
      <w:r>
        <w:rPr/>
        <w:t xml:space="preserve">Mitigating blockchain interoperability risks</w:t>
      </w:r>
    </w:p>
    <w:p>
      <w:pPr>
        <w:spacing w:after="0"/>
        <w:numPr>
          <w:ilvl w:val="0"/>
          <w:numId w:val="2"/>
        </w:numPr>
      </w:pPr>
      <w:r>
        <w:rPr/>
        <w:t xml:space="preserve">Counterarguments against blockchain interoperability solutions</w:t>
      </w:r>
    </w:p>
    <w:p>
      <w:pPr>
        <w:spacing w:after="0"/>
        <w:numPr>
          <w:ilvl w:val="0"/>
          <w:numId w:val="2"/>
        </w:numPr>
      </w:pPr>
      <w:r>
        <w:rPr/>
        <w:t xml:space="preserve">Performance optimization of blockchain interoperability</w:t>
      </w:r>
    </w:p>
    <w:p>
      <w:pPr>
        <w:spacing w:after="0"/>
        <w:numPr>
          <w:ilvl w:val="0"/>
          <w:numId w:val="2"/>
        </w:numPr>
      </w:pPr>
      <w:r>
        <w:rPr/>
        <w:t xml:space="preserve">Centralized brokers for heterogeneous blockchains</w:t>
      </w:r>
    </w:p>
    <w:p>
      <w:pPr>
        <w:numPr>
          <w:ilvl w:val="0"/>
          <w:numId w:val="2"/>
        </w:numPr>
      </w:pPr>
      <w:r>
        <w:rPr/>
        <w:t xml:space="preserve">Distributed transaction approaches for blockchains</w:t>
      </w:r>
    </w:p>
    <w:p>
      <w:pPr>
        <w:pStyle w:val="Heading1"/>
      </w:pPr>
      <w:bookmarkStart w:id="6" w:name="_Toc6"/>
      <w:r>
        <w:t>Report location:</w:t>
      </w:r>
      <w:bookmarkEnd w:id="6"/>
    </w:p>
    <w:p>
      <w:hyperlink r:id="rId8" w:history="1">
        <w:r>
          <w:rPr>
            <w:color w:val="2980b9"/>
            <w:u w:val="single"/>
          </w:rPr>
          <w:t xml:space="preserve">https://www.fullpicture.app/item/c3537aae331b96ec59bbf211e224f2b3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C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inger.m7h.net/article/10.1007/s10586-022-03643-x" TargetMode="External"/><Relationship Id="rId8" Type="http://schemas.openxmlformats.org/officeDocument/2006/relationships/hyperlink" Target="https://www.fullpicture.app/item/c3537aae331b96ec59bbf211e224f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2023-02-21T00:55:36+01:00</dcterms:created>
  <dcterms:modified xsi:type="dcterms:W3CDTF">2023-02-21T00:55:36+01:00</dcterms:modified>
</cp:coreProperties>
</file>

<file path=docProps/custom.xml><?xml version="1.0" encoding="utf-8"?>
<Properties xmlns="http://schemas.openxmlformats.org/officeDocument/2006/custom-properties" xmlns:vt="http://schemas.openxmlformats.org/officeDocument/2006/docPropsVTypes"/>
</file>