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Dynamic interactive effect and co-design of SO2 emission tax and CO2 emission trading scheme - ScienceDirect</w:t></w:r><w:br/><w:hyperlink r:id="rId7" w:history="1"><w:r><w:rPr><w:color w:val="2980b9"/><w:u w:val="single"/></w:rPr><w:t xml:space="preserve">https://www.sciencedirect.com/science/article/pii/S0301421521000811?ref=pdf_download&fr=RR-9&rr=799c4479bc8c96ad</w:t></w:r></w:hyperlink></w:p><w:p><w:pPr><w:pStyle w:val="Heading1"/></w:pPr><w:bookmarkStart w:id="2" w:name="_Toc2"/><w:r><w:t>Article summary:</w:t></w:r><w:bookmarkEnd w:id="2"/></w:p><w:p><w:pPr><w:jc w:val="both"/></w:pPr><w:r><w:rPr/><w:t xml:space="preserve">1. An E-DSGE model with environment module as the core is established to analyse the dynamic interactive effects of the SO2 emission tax and CO2 emission trading in China.</w:t></w:r></w:p><w:p><w:pPr><w:jc w:val="both"/></w:pPr><w:r><w:rPr/><w:t xml:space="preserve">2. Synergistic emission reduction effects between CO2 emission trading and the SO2 emission tax can enhance the automatic stabilisation function of both.</w:t></w:r></w:p><w:p><w:pPr><w:jc w:val="both"/></w:pPr><w:r><w:rPr/><w:t xml:space="preserve">3. The optimal design of these two environmental policies should be pro-cyclical, but if either policy is ineffective, then the optimal SO2 emission tax will be counter-cyclical.</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analysis of the synergistic effect between SO2 emission tax and CO2 emission trading in China, using an E-DSGE model with environment module as its core. The article presents a detailed description of how these two environmental policies interact with each other and how to optimise them for maximum efficiency. The authors provide evidence for their claims by citing actual data from China, which adds credibility to their argument. </w:t></w:r></w:p><w:p><w:pPr><w:jc w:val="both"/></w:pPr><w:r><w:rPr/><w:t xml:space="preserve">However, there are some potential biases that need to be considered when evaluating this article's trustworthiness and reliability. For example, it does not explore any counterarguments or present both sides equally; instead, it focuses solely on presenting evidence for its own argument without considering any opposing views or perspectives. Additionally, it does not mention any possible risks associated with implementing these policies or discuss any potential drawbacks that could arise from doing so. Furthermore, there is no discussion of how these policies might affect different groups differently or what unintended consequences they might have on society at large. Finally, while the authors do cite actual data from China to support their claims, they do not provide any evidence from other countries or regions that could further strengthen their argument.</w:t></w:r></w:p><w:p><w:pPr><w:pStyle w:val="Heading1"/></w:pPr><w:bookmarkStart w:id="5" w:name="_Toc5"/><w:r><w:t>Topics for further research:</w:t></w:r><w:bookmarkEnd w:id="5"/></w:p><w:p><w:pPr><w:spacing w:after="0"/><w:numPr><w:ilvl w:val="0"/><w:numId w:val="2"/></w:numPr></w:pPr><w:r><w:rPr/><w:t xml:space="preserve">Environmental policy risks</w:t></w:r></w:p><w:p><w:pPr><w:spacing w:after="0"/><w:numPr><w:ilvl w:val="0"/><w:numId w:val="2"/></w:numPr></w:pPr><w:r><w:rPr/><w:t xml:space="preserve">Unintended consequences of environmental policies</w:t></w:r></w:p><w:p><w:pPr><w:spacing w:after="0"/><w:numPr><w:ilvl w:val="0"/><w:numId w:val="2"/></w:numPr></w:pPr><w:r><w:rPr/><w:t xml:space="preserve">Impact of environmental policies on different groups</w:t></w:r></w:p><w:p><w:pPr><w:spacing w:after="0"/><w:numPr><w:ilvl w:val="0"/><w:numId w:val="2"/></w:numPr></w:pPr><w:r><w:rPr/><w:t xml:space="preserve">Comparative analysis of environmental policies in different countries</w:t></w:r></w:p><w:p><w:pPr><w:spacing w:after="0"/><w:numPr><w:ilvl w:val="0"/><w:numId w:val="2"/></w:numPr></w:pPr><w:r><w:rPr/><w:t xml:space="preserve">Counterarguments to environmental policies</w:t></w:r></w:p><w:p><w:pPr><w:numPr><w:ilvl w:val="0"/><w:numId w:val="2"/></w:numPr></w:pPr><w:r><w:rPr/><w:t xml:space="preserve">Potential drawbacks of SO2 emission tax and CO2 emission trading</w:t></w:r></w:p><w:p><w:pPr><w:pStyle w:val="Heading1"/></w:pPr><w:bookmarkStart w:id="6" w:name="_Toc6"/><w:r><w:t>Report location:</w:t></w:r><w:bookmarkEnd w:id="6"/></w:p><w:p><w:hyperlink r:id="rId8" w:history="1"><w:r><w:rPr><w:color w:val="2980b9"/><w:u w:val="single"/></w:rPr><w:t xml:space="preserve">https://www.fullpicture.app/item/c36b8216999d02efbd8249c2c7fa26ab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566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21521000811?ref=pdf_download&amp;fr=RR-9&amp;rr=799c4479bc8c96ad" TargetMode="External"/><Relationship Id="rId8" Type="http://schemas.openxmlformats.org/officeDocument/2006/relationships/hyperlink" Target="https://www.fullpicture.app/item/c36b8216999d02efbd8249c2c7fa26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2023-02-24T19:06:18+01:00</dcterms:created>
  <dcterms:modified xsi:type="dcterms:W3CDTF">2023-02-24T19:06:18+01:00</dcterms:modified>
</cp:coreProperties>
</file>

<file path=docProps/custom.xml><?xml version="1.0" encoding="utf-8"?>
<Properties xmlns="http://schemas.openxmlformats.org/officeDocument/2006/custom-properties" xmlns:vt="http://schemas.openxmlformats.org/officeDocument/2006/docPropsVTypes"/>
</file>