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Power-to-X in energy hubs: A Danish case study of renewable fuel production - ScienceDirect</w:t>
      </w:r>
      <w:br/>
      <w:hyperlink r:id="rId7" w:history="1">
        <w:r>
          <w:rPr>
            <w:color w:val="2980b9"/>
            <w:u w:val="single"/>
          </w:rPr>
          <w:t xml:space="preserve">https://www.sciencedirect.com/science/article/pii/S0301421523000241</w:t>
        </w:r>
      </w:hyperlink>
    </w:p>
    <w:p>
      <w:pPr>
        <w:pStyle w:val="Heading1"/>
      </w:pPr>
      <w:bookmarkStart w:id="2" w:name="_Toc2"/>
      <w:r>
        <w:t>Article summary:</w:t>
      </w:r>
      <w:bookmarkEnd w:id="2"/>
    </w:p>
    <w:p>
      <w:pPr>
        <w:jc w:val="both"/>
      </w:pPr>
      <w:r>
        <w:rPr/>
        <w:t xml:space="preserve">1. This study proposes a new multi-carrier energy systems model to analyze Power-to-X in energy hubs.</w:t>
      </w:r>
    </w:p>
    <w:p>
      <w:pPr>
        <w:jc w:val="both"/>
      </w:pPr>
      <w:r>
        <w:rPr/>
        <w:t xml:space="preserve">2. The optimal operation of an energy hub is explored by leveraging the flexibility of P2X, including hydrogen, methanol, and ammonia synthesizers.</w:t>
      </w:r>
    </w:p>
    <w:p>
      <w:pPr>
        <w:jc w:val="both"/>
      </w:pPr>
      <w:r>
        <w:rPr/>
        <w:t xml:space="preserve">3. Different policy scenarios are analyzed to promote renewable fuel production and evaluate the profitability of operating energy hubs under current market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potential for Power-to-X in energy hubs, exploring different policy scenarios to promote renewable fuel production and evaluating the profitability of operating such hubs under current market conditions. The article also provides a comprehensive overview of the technical constraints associated with P2X technologies, such as unit commitment and non-linear efficiencies. </w:t>
      </w:r>
    </w:p>
    <w:p>
      <w:pPr>
        <w:jc w:val="both"/>
      </w:pPr>
      <w:r>
        <w:rPr/>
        <w:t xml:space="preserve">However, there are some potential biases that should be noted. For example, the article does not explore any counterarguments or alternative perspectives on renewable fuel production or Power-to-X technologies. Additionally, while the article does provide an overview of different policy scenarios to promote renewable fuel production, it does not discuss any potential risks associated with these policies or their implementation. Furthermore, while the article does provide an analysis of current market prices for renewable fuels, it does not consider any future trends or changes in these prices that could affect the profitability of operating energy hubs in the long term.</w:t>
      </w:r>
    </w:p>
    <w:p>
      <w:pPr>
        <w:pStyle w:val="Heading1"/>
      </w:pPr>
      <w:bookmarkStart w:id="5" w:name="_Toc5"/>
      <w:r>
        <w:t>Topics for further research:</w:t>
      </w:r>
      <w:bookmarkEnd w:id="5"/>
    </w:p>
    <w:p>
      <w:pPr>
        <w:spacing w:after="0"/>
        <w:numPr>
          <w:ilvl w:val="0"/>
          <w:numId w:val="2"/>
        </w:numPr>
      </w:pPr>
      <w:r>
        <w:rPr/>
        <w:t xml:space="preserve">Risks associated with renewable fuel production policies</w:t>
      </w:r>
    </w:p>
    <w:p>
      <w:pPr>
        <w:spacing w:after="0"/>
        <w:numPr>
          <w:ilvl w:val="0"/>
          <w:numId w:val="2"/>
        </w:numPr>
      </w:pPr>
      <w:r>
        <w:rPr/>
        <w:t xml:space="preserve">Impact of future market prices on Power-to-X profitability</w:t>
      </w:r>
    </w:p>
    <w:p>
      <w:pPr>
        <w:spacing w:after="0"/>
        <w:numPr>
          <w:ilvl w:val="0"/>
          <w:numId w:val="2"/>
        </w:numPr>
      </w:pPr>
      <w:r>
        <w:rPr/>
        <w:t xml:space="preserve">Alternative perspectives on Power-to-X technologies</w:t>
      </w:r>
    </w:p>
    <w:p>
      <w:pPr>
        <w:spacing w:after="0"/>
        <w:numPr>
          <w:ilvl w:val="0"/>
          <w:numId w:val="2"/>
        </w:numPr>
      </w:pPr>
      <w:r>
        <w:rPr/>
        <w:t xml:space="preserve">Unit commitment constraints in Power-to-X systems</w:t>
      </w:r>
    </w:p>
    <w:p>
      <w:pPr>
        <w:spacing w:after="0"/>
        <w:numPr>
          <w:ilvl w:val="0"/>
          <w:numId w:val="2"/>
        </w:numPr>
      </w:pPr>
      <w:r>
        <w:rPr/>
        <w:t xml:space="preserve">Non-linear efficiencies in Power-to-X systems</w:t>
      </w:r>
    </w:p>
    <w:p>
      <w:pPr>
        <w:numPr>
          <w:ilvl w:val="0"/>
          <w:numId w:val="2"/>
        </w:numPr>
      </w:pPr>
      <w:r>
        <w:rPr/>
        <w:t xml:space="preserve">Implementation of renewable fuel production policies</w:t>
      </w:r>
    </w:p>
    <w:p>
      <w:pPr>
        <w:pStyle w:val="Heading1"/>
      </w:pPr>
      <w:bookmarkStart w:id="6" w:name="_Toc6"/>
      <w:r>
        <w:t>Report location:</w:t>
      </w:r>
      <w:bookmarkEnd w:id="6"/>
    </w:p>
    <w:p>
      <w:hyperlink r:id="rId8" w:history="1">
        <w:r>
          <w:rPr>
            <w:color w:val="2980b9"/>
            <w:u w:val="single"/>
          </w:rPr>
          <w:t xml:space="preserve">https://www.fullpicture.app/item/c3f64f32f1d220a288b94aaf7aff11d0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777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21523000241" TargetMode="External"/><Relationship Id="rId8" Type="http://schemas.openxmlformats.org/officeDocument/2006/relationships/hyperlink" Target="https://www.fullpicture.app/item/c3f64f32f1d220a288b94aaf7aff11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2023-02-22T01:41:04+01:00</dcterms:created>
  <dcterms:modified xsi:type="dcterms:W3CDTF">2023-02-22T01:41:04+01:00</dcterms:modified>
</cp:coreProperties>
</file>

<file path=docProps/custom.xml><?xml version="1.0" encoding="utf-8"?>
<Properties xmlns="http://schemas.openxmlformats.org/officeDocument/2006/custom-properties" xmlns:vt="http://schemas.openxmlformats.org/officeDocument/2006/docPropsVTypes"/>
</file>