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global distribution and environmental drivers of the soil antibiotic resistome | Microbiome | Full Text</w:t>
      </w:r>
      <w:br/>
      <w:hyperlink r:id="rId7" w:history="1">
        <w:r>
          <w:rPr>
            <w:color w:val="2980b9"/>
            <w:u w:val="single"/>
          </w:rPr>
          <w:t xml:space="preserve">https://microbiomejournal.biomedcentral.com/articles/10.1186/s40168-022-01405-w</w:t>
        </w:r>
      </w:hyperlink>
    </w:p>
    <w:p>
      <w:pPr>
        <w:pStyle w:val="Heading1"/>
      </w:pPr>
      <w:bookmarkStart w:id="2" w:name="_Toc2"/>
      <w:r>
        <w:t>Article summary:</w:t>
      </w:r>
      <w:bookmarkEnd w:id="2"/>
    </w:p>
    <w:p>
      <w:pPr>
        <w:jc w:val="both"/>
      </w:pPr>
      <w:r>
        <w:rPr/>
        <w:t xml:space="preserve">1. This article provides the first global atlas of the distributions of topsoil antibiotic resistance genes (ARGs).</w:t>
      </w:r>
    </w:p>
    <w:p>
      <w:pPr>
        <w:jc w:val="both"/>
      </w:pPr>
      <w:r>
        <w:rPr/>
        <w:t xml:space="preserve">2. ARGs peaked in high latitude cold and boreal forests, and were mainly related to multidrug resistance genes and efflux pump machineries.</w:t>
      </w:r>
    </w:p>
    <w:p>
      <w:pPr>
        <w:jc w:val="both"/>
      </w:pPr>
      <w:r>
        <w:rPr/>
        <w:t xml:space="preserve">3. The environmental drivers of ARG abundance and diversity were identified as climatic seasonality, soil properties, vegetation, and proportion and richness of mobile genetic elements (MGEs).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is based on a comprehensive survey conducted across 35 countries from all continents, which provides a representative fraction of global environmental conditions. The authors used a high-throughput quantitative PCR approach to characterize the richness (number of ARG phylotypes) and proportion of 285 individual topsoil (10 cm depth) ARGs encoding resistance to major categories of clinically relevant antibiotics. The authors also discussed potential implications for plant and human health due to the accumulation of ARGs in soils.</w:t>
      </w:r>
    </w:p>
    <w:p>
      <w:pPr>
        <w:jc w:val="both"/>
      </w:pPr>
      <w:r>
        <w:rPr/>
        <w:t xml:space="preserve">The article does not appear to have any biases or one-sided reporting. All claims are supported by evidence from the survey results, such as the identification of dominant ARG types, mechanisms of action, environmental factors controlling their distribution, and global hotspots for their richness and proportion. There are no missing points or counterarguments that need to be explored further.</w:t>
      </w:r>
    </w:p>
    <w:p>
      <w:pPr>
        <w:jc w:val="both"/>
      </w:pPr>
      <w:r>
        <w:rPr/>
        <w:t xml:space="preserve">The article does not contain any promotional content or partiality towards any particular viewpoint or opinion. Possible risks associated with increased antimicrobial resistance under global change are noted in the discussion section. Both sides are presented equally throughout the article without favoring one over another.</w:t>
      </w:r>
    </w:p>
    <w:p>
      <w:pPr>
        <w:pStyle w:val="Heading1"/>
      </w:pPr>
      <w:bookmarkStart w:id="5" w:name="_Toc5"/>
      <w:r>
        <w:t>Topics for further research:</w:t>
      </w:r>
      <w:bookmarkEnd w:id="5"/>
    </w:p>
    <w:p>
      <w:pPr>
        <w:spacing w:after="0"/>
        <w:numPr>
          <w:ilvl w:val="0"/>
          <w:numId w:val="2"/>
        </w:numPr>
      </w:pPr>
      <w:r>
        <w:rPr/>
        <w:t xml:space="preserve">Antimicrobial resistance in soils</w:t>
      </w:r>
    </w:p>
    <w:p>
      <w:pPr>
        <w:spacing w:after="0"/>
        <w:numPr>
          <w:ilvl w:val="0"/>
          <w:numId w:val="2"/>
        </w:numPr>
      </w:pPr>
      <w:r>
        <w:rPr/>
        <w:t xml:space="preserve">Global hotspots of antibiotic resistance genes</w:t>
      </w:r>
    </w:p>
    <w:p>
      <w:pPr>
        <w:spacing w:after="0"/>
        <w:numPr>
          <w:ilvl w:val="0"/>
          <w:numId w:val="2"/>
        </w:numPr>
      </w:pPr>
      <w:r>
        <w:rPr/>
        <w:t xml:space="preserve">Mechanisms of action of antibiotic resistance genes</w:t>
      </w:r>
    </w:p>
    <w:p>
      <w:pPr>
        <w:spacing w:after="0"/>
        <w:numPr>
          <w:ilvl w:val="0"/>
          <w:numId w:val="2"/>
        </w:numPr>
      </w:pPr>
      <w:r>
        <w:rPr/>
        <w:t xml:space="preserve">Environmental factors influencing antibiotic resistance gene distribution</w:t>
      </w:r>
    </w:p>
    <w:p>
      <w:pPr>
        <w:spacing w:after="0"/>
        <w:numPr>
          <w:ilvl w:val="0"/>
          <w:numId w:val="2"/>
        </w:numPr>
      </w:pPr>
      <w:r>
        <w:rPr/>
        <w:t xml:space="preserve">Implications of antibiotic resistance genes for plant and human health</w:t>
      </w:r>
    </w:p>
    <w:p>
      <w:pPr>
        <w:numPr>
          <w:ilvl w:val="0"/>
          <w:numId w:val="2"/>
        </w:numPr>
      </w:pPr>
      <w:r>
        <w:rPr/>
        <w:t xml:space="preserve">High-throughput quantitative PCR approach for antibiotic resistance gene detection</w:t>
      </w:r>
    </w:p>
    <w:p>
      <w:pPr>
        <w:pStyle w:val="Heading1"/>
      </w:pPr>
      <w:bookmarkStart w:id="6" w:name="_Toc6"/>
      <w:r>
        <w:t>Report location:</w:t>
      </w:r>
      <w:bookmarkEnd w:id="6"/>
    </w:p>
    <w:p>
      <w:hyperlink r:id="rId8" w:history="1">
        <w:r>
          <w:rPr>
            <w:color w:val="2980b9"/>
            <w:u w:val="single"/>
          </w:rPr>
          <w:t xml:space="preserve">https://www.fullpicture.app/item/c400694645426994febd922fc7ae31f7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D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omejournal.biomedcentral.com/articles/10.1186/s40168-022-01405-w" TargetMode="External"/><Relationship Id="rId8" Type="http://schemas.openxmlformats.org/officeDocument/2006/relationships/hyperlink" Target="https://www.fullpicture.app/item/c400694645426994febd922fc7ae3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2023-02-25T18:10:17+01:00</dcterms:created>
  <dcterms:modified xsi:type="dcterms:W3CDTF">2023-02-25T18:10:17+01:00</dcterms:modified>
</cp:coreProperties>
</file>

<file path=docProps/custom.xml><?xml version="1.0" encoding="utf-8"?>
<Properties xmlns="http://schemas.openxmlformats.org/officeDocument/2006/custom-properties" xmlns:vt="http://schemas.openxmlformats.org/officeDocument/2006/docPropsVTypes"/>
</file>