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 mutation burden estimated by a 69-gene-panel is associated with overall survival in patients with diffuse large B-cell lymphoma - PMC</w:t>
      </w:r>
      <w:br/>
      <w:hyperlink r:id="rId7" w:history="1">
        <w:r>
          <w:rPr>
            <w:color w:val="2980b9"/>
            <w:u w:val="single"/>
          </w:rPr>
          <w:t xml:space="preserve">https://www.ncbi.nlm.nih.gov/pmc/articles/PMC7962318/</w:t>
        </w:r>
      </w:hyperlink>
    </w:p>
    <w:p>
      <w:pPr>
        <w:pStyle w:val="Heading1"/>
      </w:pPr>
      <w:bookmarkStart w:id="2" w:name="_Toc2"/>
      <w:r>
        <w:t>Article summary:</w:t>
      </w:r>
      <w:bookmarkEnd w:id="2"/>
    </w:p>
    <w:p>
      <w:pPr>
        <w:jc w:val="both"/>
      </w:pPr>
      <w:r>
        <w:rPr/>
        <w:t xml:space="preserve">1. Tumor mutation burden (TMB) estimated by a 69-gene panel is associated with overall survival in patients with diffuse large B-cell lymphoma.</w:t>
      </w:r>
    </w:p>
    <w:p>
      <w:pPr>
        <w:jc w:val="both"/>
      </w:pPr>
      <w:r>
        <w:rPr/>
        <w:t xml:space="preserve">2. Higher TMB is significantly associated with a poor OS for DLBCL patients, and this association was validated using data from the Cancer Genome Atlas (TCGA) database.</w:t>
      </w:r>
    </w:p>
    <w:p>
      <w:pPr>
        <w:jc w:val="both"/>
      </w:pPr>
      <w:r>
        <w:rPr/>
        <w:t xml:space="preserve">3. A nomogram model constructed by panel-TMB, stage, and IPI can predict the 1-, 2- and 3-year OS rates of DLBCL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“Tumor mutation burden estimated by a 69-gene-panel is associated with overall survival in patients with diffuse large B-cell lymphoma” provides evidence that tumor mutation burden (TMB) estimated by a 69-gene panel is associated with overall survival in patients with diffuse large B-cell lymphoma (DLBCL). The article presents data from two datasets – the Guangdong Provincial People’s Hospital dataset (GDPH dataset) and the Cancer Genome Atlas (TCGA) dataset – to support its claims. The authors also present a nomogram model constructed by panel-TMB, stage, and IPI which can predict the 1-, 2-, and 3-year OS rates of DLBCL patients. </w:t>
      </w:r>
    </w:p>
    <w:p>
      <w:pPr>
        <w:jc w:val="both"/>
      </w:pPr>
      <w:r>
        <w:rPr/>
        <w:t xml:space="preserve">The article appears to be reliable as it provides evidence from two datasets to support its claims. Furthermore, the authors provide detailed information on their methods used to analyze the data, which adds credibility to their findings. However, there are some potential biases that should be noted when evaluating this article. First, both datasets used in this study were limited in size; thus, further research should be conducted using larger datasets to confirm these findings. Additionally, while the authors discuss potential prognostic implications of their findings for DLBCL patients, they do not explore any potential therapeutic implications or applications of their results; thus, further research should be conducted to explore these possibilities as well. Finally, while the authors discuss potential correlations between TMB and other clinical factors such as age and LDH levels, they do not explore any potential underlying mechanisms that may explain these correlations; thus further research should be conducted to investigate these mechanisms as well.</w:t>
      </w:r>
    </w:p>
    <w:p>
      <w:pPr>
        <w:pStyle w:val="Heading1"/>
      </w:pPr>
      <w:bookmarkStart w:id="5" w:name="_Toc5"/>
      <w:r>
        <w:t>Topics for further research:</w:t>
      </w:r>
      <w:bookmarkEnd w:id="5"/>
    </w:p>
    <w:p>
      <w:pPr>
        <w:spacing w:after="0"/>
        <w:numPr>
          <w:ilvl w:val="0"/>
          <w:numId w:val="2"/>
        </w:numPr>
      </w:pPr>
      <w:r>
        <w:rPr/>
        <w:t xml:space="preserve">Diffuse large B-cell lymphoma prognosis</w:t>
      </w:r>
    </w:p>
    <w:p>
      <w:pPr>
        <w:spacing w:after="0"/>
        <w:numPr>
          <w:ilvl w:val="0"/>
          <w:numId w:val="2"/>
        </w:numPr>
      </w:pPr>
      <w:r>
        <w:rPr/>
        <w:t xml:space="preserve">Tumor mutation burden therapeutic implications</w:t>
      </w:r>
    </w:p>
    <w:p>
      <w:pPr>
        <w:spacing w:after="0"/>
        <w:numPr>
          <w:ilvl w:val="0"/>
          <w:numId w:val="2"/>
        </w:numPr>
      </w:pPr>
      <w:r>
        <w:rPr/>
        <w:t xml:space="preserve">Tumor mutation burden correlation mechanisms</w:t>
      </w:r>
    </w:p>
    <w:p>
      <w:pPr>
        <w:spacing w:after="0"/>
        <w:numPr>
          <w:ilvl w:val="0"/>
          <w:numId w:val="2"/>
        </w:numPr>
      </w:pPr>
      <w:r>
        <w:rPr/>
        <w:t xml:space="preserve">Large dataset analysis of DLBCL</w:t>
      </w:r>
    </w:p>
    <w:p>
      <w:pPr>
        <w:spacing w:after="0"/>
        <w:numPr>
          <w:ilvl w:val="0"/>
          <w:numId w:val="2"/>
        </w:numPr>
      </w:pPr>
      <w:r>
        <w:rPr/>
        <w:t xml:space="preserve">Nomogram model for DLBCL prognosis</w:t>
      </w:r>
    </w:p>
    <w:p>
      <w:pPr>
        <w:numPr>
          <w:ilvl w:val="0"/>
          <w:numId w:val="2"/>
        </w:numPr>
      </w:pPr>
      <w:r>
        <w:rPr/>
        <w:t xml:space="preserve">IPI and overall survival in DLBCL</w:t>
      </w:r>
    </w:p>
    <w:p>
      <w:pPr>
        <w:pStyle w:val="Heading1"/>
      </w:pPr>
      <w:bookmarkStart w:id="6" w:name="_Toc6"/>
      <w:r>
        <w:t>Report location:</w:t>
      </w:r>
      <w:bookmarkEnd w:id="6"/>
    </w:p>
    <w:p>
      <w:hyperlink r:id="rId8" w:history="1">
        <w:r>
          <w:rPr>
            <w:color w:val="2980b9"/>
            <w:u w:val="single"/>
          </w:rPr>
          <w:t xml:space="preserve">https://www.fullpicture.app/item/c407d353c689c267d2d50446ccb24b86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1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62318/" TargetMode="External"/><Relationship Id="rId8" Type="http://schemas.openxmlformats.org/officeDocument/2006/relationships/hyperlink" Target="https://www.fullpicture.app/item/c407d353c689c267d2d50446ccb24b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2023-03-03T07:39:33+01:00</dcterms:created>
  <dcterms:modified xsi:type="dcterms:W3CDTF">2023-03-03T07:39:33+01:00</dcterms:modified>
</cp:coreProperties>
</file>

<file path=docProps/custom.xml><?xml version="1.0" encoding="utf-8"?>
<Properties xmlns="http://schemas.openxmlformats.org/officeDocument/2006/custom-properties" xmlns:vt="http://schemas.openxmlformats.org/officeDocument/2006/docPropsVTypes"/>
</file>