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adhesive and self-healing ionic liquid hydrogels for electrolytes and flexible strain sensors - Journal of Materials Chemistry C (RSC Publishing)</w:t>
      </w:r>
      <w:br/>
      <w:hyperlink r:id="rId7" w:history="1">
        <w:r>
          <w:rPr>
            <w:color w:val="2980b9"/>
            <w:u w:val="single"/>
          </w:rPr>
          <w:t xml:space="preserve">https://pubs.rsc.org/en/content/articlelanding/2020/TC/D0TC01094D</w:t>
        </w:r>
      </w:hyperlink>
    </w:p>
    <w:p>
      <w:pPr>
        <w:pStyle w:val="Heading1"/>
      </w:pPr>
      <w:bookmarkStart w:id="2" w:name="_Toc2"/>
      <w:r>
        <w:t>Article summary:</w:t>
      </w:r>
      <w:bookmarkEnd w:id="2"/>
    </w:p>
    <w:p>
      <w:pPr>
        <w:jc w:val="both"/>
      </w:pPr>
      <w:r>
        <w:rPr/>
        <w:t xml:space="preserve">1. 设计和制备了一种具有机械、粘附和导电性能的自愈合水凝胶，通过将聚多巴胺纳米颗粒和水溶性离子液体引入疏水缔合聚丙烯酰胺中实现。</w:t>
      </w:r>
    </w:p>
    <w:p>
      <w:pPr>
        <w:jc w:val="both"/>
      </w:pPr>
      <w:r>
        <w:rPr/>
        <w:t xml:space="preserve">2. 该水凝胶样品可同时用作电解质和可穿戴应变传感器。作为电解质，所得超级电容器具有0.37 F g-1的电容量，并在8000次循环充放电测试后保持75.42%的电容保留率。此外，在自愈合后，超级电容器表现出0.365 F g-1的电容量，相对于原始数据为98.65%。</w:t>
      </w:r>
    </w:p>
    <w:p>
      <w:pPr>
        <w:jc w:val="both"/>
      </w:pPr>
      <w:r>
        <w:rPr/>
        <w:t xml:space="preserve">3. 作为柔性应变传感器，该水凝胶可以根据阻性信号检测微小和大规模人体运动，并具有0.841的应变增益因子。这些自愈合水凝胶可能成为新一代柔性传感器和超级电容器的有前途的材料。</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介绍了一种新型的自愈性离子液体水凝胶材料后，详细地描述了其在柔性超级电容器和柔性应变传感器中的应用。然而，在对该文章进行批判性分析时，我们也需要注意到其中可能存在的偏见和不足之处。</w:t>
      </w:r>
    </w:p>
    <w:p>
      <w:pPr>
        <w:jc w:val="both"/>
      </w:pPr>
      <w:r>
        <w:rPr/>
        <w:t xml:space="preserve"/>
      </w:r>
    </w:p>
    <w:p>
      <w:pPr>
        <w:jc w:val="both"/>
      </w:pPr>
      <w:r>
        <w:rPr/>
        <w:t xml:space="preserve">首先，该文章没有充分探讨这种新型材料的潜在风险。虽然作者提到了其具有自愈性能和良好的机械、粘附和导电特性，但并未对其可能存在的毒性或环境影响进行深入研究。因此，在将这种材料应用于实际产品之前，还需要进行更多的安全评估和环境影响评估。</w:t>
      </w:r>
    </w:p>
    <w:p>
      <w:pPr>
        <w:jc w:val="both"/>
      </w:pPr>
      <w:r>
        <w:rPr/>
        <w:t xml:space="preserve"/>
      </w:r>
    </w:p>
    <w:p>
      <w:pPr>
        <w:jc w:val="both"/>
      </w:pPr>
      <w:r>
        <w:rPr/>
        <w:t xml:space="preserve">其次，该文章可能存在片面报道和偏袒现象。尽管作者提到了该材料作为柔性应变传感器时可以检测人类微小和大规模运动，并给出了相应数据支持，但并未探讨其他类型传感器与该材料相比的优缺点。此外，在介绍该材料作为柔性超级电容器时，作者只给出了单一测试结果，并未与其他同类产品进行比较。</w:t>
      </w:r>
    </w:p>
    <w:p>
      <w:pPr>
        <w:jc w:val="both"/>
      </w:pPr>
      <w:r>
        <w:rPr/>
        <w:t xml:space="preserve"/>
      </w:r>
    </w:p>
    <w:p>
      <w:pPr>
        <w:jc w:val="both"/>
      </w:pPr>
      <w:r>
        <w:rPr/>
        <w:t xml:space="preserve">最后，该文章中所提出主张缺乏充分证据支持。例如，在介绍柔性超级电容器时，作者声称其具有0.37 F g-1 的电容量，并且经过8000次循环充放电测试后仍保持75.42% 的电容保留率。然而，并未说明测试条件是否符合实际使用情况，并且没有提供其他同类产品的测试结果以供比较。</w:t>
      </w:r>
    </w:p>
    <w:p>
      <w:pPr>
        <w:jc w:val="both"/>
      </w:pPr>
      <w:r>
        <w:rPr/>
        <w:t xml:space="preserve"/>
      </w:r>
    </w:p>
    <w:p>
      <w:pPr>
        <w:jc w:val="both"/>
      </w:pPr>
      <w:r>
        <w:rPr/>
        <w:t xml:space="preserve">总之，虽然该文章介绍了一种新型自愈性离子液体水凝胶材料及其在柔性超级电容器和柔性应变传感器中的应用，但仍需进一步完善相关研究以确保其安全可靠，并避免片面报道、偏袒现象以及缺乏证据支持等问题。</w:t>
      </w:r>
    </w:p>
    <w:p>
      <w:pPr>
        <w:pStyle w:val="Heading1"/>
      </w:pPr>
      <w:bookmarkStart w:id="5" w:name="_Toc5"/>
      <w:r>
        <w:t>Topics for further research:</w:t>
      </w:r>
      <w:bookmarkEnd w:id="5"/>
    </w:p>
    <w:p>
      <w:pPr>
        <w:spacing w:after="0"/>
        <w:numPr>
          <w:ilvl w:val="0"/>
          <w:numId w:val="2"/>
        </w:numPr>
      </w:pPr>
      <w:r>
        <w:rPr/>
        <w:t xml:space="preserve">Potential risks and environmental impact
</w:t>
      </w:r>
    </w:p>
    <w:p>
      <w:pPr>
        <w:spacing w:after="0"/>
        <w:numPr>
          <w:ilvl w:val="0"/>
          <w:numId w:val="2"/>
        </w:numPr>
      </w:pPr>
      <w:r>
        <w:rPr/>
        <w:t xml:space="preserve">Comparison with other sensors and capacitors
</w:t>
      </w:r>
    </w:p>
    <w:p>
      <w:pPr>
        <w:spacing w:after="0"/>
        <w:numPr>
          <w:ilvl w:val="0"/>
          <w:numId w:val="2"/>
        </w:numPr>
      </w:pPr>
      <w:r>
        <w:rPr/>
        <w:t xml:space="preserve">Testing conditions and comparison with other products
</w:t>
      </w:r>
    </w:p>
    <w:p>
      <w:pPr>
        <w:spacing w:after="0"/>
        <w:numPr>
          <w:ilvl w:val="0"/>
          <w:numId w:val="2"/>
        </w:numPr>
      </w:pPr>
      <w:r>
        <w:rPr/>
        <w:t xml:space="preserve">Safety evaluation and environmental impact assessment
</w:t>
      </w:r>
    </w:p>
    <w:p>
      <w:pPr>
        <w:spacing w:after="0"/>
        <w:numPr>
          <w:ilvl w:val="0"/>
          <w:numId w:val="2"/>
        </w:numPr>
      </w:pPr>
      <w:r>
        <w:rPr/>
        <w:t xml:space="preserve">Biases and one-sided reporting
</w:t>
      </w:r>
    </w:p>
    <w:p>
      <w:pPr>
        <w:numPr>
          <w:ilvl w:val="0"/>
          <w:numId w:val="2"/>
        </w:numPr>
      </w:pPr>
      <w:r>
        <w:rPr/>
        <w:t xml:space="preserve">Lack of evidence to support claims</w:t>
      </w:r>
    </w:p>
    <w:p>
      <w:pPr>
        <w:pStyle w:val="Heading1"/>
      </w:pPr>
      <w:bookmarkStart w:id="6" w:name="_Toc6"/>
      <w:r>
        <w:t>Report location:</w:t>
      </w:r>
      <w:bookmarkEnd w:id="6"/>
    </w:p>
    <w:p>
      <w:hyperlink r:id="rId8" w:history="1">
        <w:r>
          <w:rPr>
            <w:color w:val="2980b9"/>
            <w:u w:val="single"/>
          </w:rPr>
          <w:t xml:space="preserve">https://www.fullpicture.app/item/c463c8e0c4dece82680b7777c91b929c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5E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C/D0TC01094D" TargetMode="External"/><Relationship Id="rId8" Type="http://schemas.openxmlformats.org/officeDocument/2006/relationships/hyperlink" Target="https://www.fullpicture.app/item/c463c8e0c4dece82680b7777c91b9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2023-12-20T19:07:34+01:00</dcterms:created>
  <dcterms:modified xsi:type="dcterms:W3CDTF">2023-12-20T19:07:34+01:00</dcterms:modified>
</cp:coreProperties>
</file>

<file path=docProps/custom.xml><?xml version="1.0" encoding="utf-8"?>
<Properties xmlns="http://schemas.openxmlformats.org/officeDocument/2006/custom-properties" xmlns:vt="http://schemas.openxmlformats.org/officeDocument/2006/docPropsVTypes"/>
</file>