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财政部：目前年收入10万元以下个人基本不缴或仅缴少量个税</w:t>
      </w:r>
      <w:br/>
      <w:hyperlink r:id="rId7" w:history="1">
        <w:r>
          <w:rPr>
            <w:color w:val="2980b9"/>
            <w:u w:val="single"/>
          </w:rPr>
          <w:t xml:space="preserve">https://baijiahao.baidu.com/s?id=1776372555357363411</w:t>
        </w:r>
      </w:hyperlink>
    </w:p>
    <w:p>
      <w:pPr>
        <w:pStyle w:val="Heading1"/>
      </w:pPr>
      <w:bookmarkStart w:id="2" w:name="_Toc2"/>
      <w:r>
        <w:t>Article summary:</w:t>
      </w:r>
      <w:bookmarkEnd w:id="2"/>
    </w:p>
    <w:p>
      <w:pPr>
        <w:jc w:val="both"/>
      </w:pPr>
      <w:r>
        <w:rPr/>
        <w:t xml:space="preserve">1. 财政部决定提高特殊附加扣除标准：从2023年1月1日起，对3岁以下婴幼儿照顾、子女教育和老年护理的特殊附加扣除标准进行提高。其中，对3岁以下婴幼儿照顾和子女教育的特殊附加扣除标准从每个孩子每月1000元增加到2000元，对老年护理的特殊附加扣除标准从每月2000元增加到3000元。</w:t>
      </w:r>
    </w:p>
    <w:p>
      <w:pPr>
        <w:jc w:val="both"/>
      </w:pPr>
      <w:r>
        <w:rPr/>
        <w:t xml:space="preserve">2. 提高特殊附加扣除标准将进一步减轻纳税人负担：尤其是对中等收入群体来说，这将带来更大的税收减免。全国有超过4亿中等收入群体，他们将受益最多。例如，如果一个纳税人有两个孩子，并且父母中有一人年满60岁以上，根据新的扣除标准，该纳税人每月可以多扣除3000元，即每年多36,000元。这对于增加居民个人可支配收入和提高居民消费能力具有非常重要的积极影响。</w:t>
      </w:r>
    </w:p>
    <w:p>
      <w:pPr>
        <w:jc w:val="both"/>
      </w:pPr>
      <w:r>
        <w:rPr/>
        <w:t xml:space="preserve">3. 财政部将继续改善个人所得税制度：根据党的十九届五中全会的决策安排，财政部将继续与国家税务总局等相关部门合作，认真落实上述政策。同时，在考虑社会经济发展、居民收入分配格局和城市居民基本生活消费支出变化的基础上，深入研究和改进个人所得税制度，以公平高效地调节收入分配，保障和改善人民生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中国财政部关于个人所得税的调整措施，特别是针对儿童抚养、教育和老年护理等方面的专项附加扣除标准的提高。文章强调了这些政策对中等收入群体的好处，并声称这将有助于增加居民的可支配收入和改善消费能力。</w:t>
      </w:r>
    </w:p>
    <w:p>
      <w:pPr>
        <w:jc w:val="both"/>
      </w:pPr>
      <w:r>
        <w:rPr/>
        <w:t xml:space="preserve"/>
      </w:r>
    </w:p>
    <w:p>
      <w:pPr>
        <w:jc w:val="both"/>
      </w:pPr>
      <w:r>
        <w:rPr/>
        <w:t xml:space="preserve">然而，这篇文章存在一些潜在的偏见和片面报道。首先，它没有提及个人所得税制度调整可能带来的财政压力和影响。虽然政府通过提高专项附加扣除标准来减轻纳税人负担，但这也意味着国家税收收入可能会减少。文章没有探讨如何平衡财政需求和个人利益之间的关系。</w:t>
      </w:r>
    </w:p>
    <w:p>
      <w:pPr>
        <w:jc w:val="both"/>
      </w:pPr>
      <w:r>
        <w:rPr/>
        <w:t xml:space="preserve"/>
      </w:r>
    </w:p>
    <w:p>
      <w:pPr>
        <w:jc w:val="both"/>
      </w:pPr>
      <w:r>
        <w:rPr/>
        <w:t xml:space="preserve">其次，文章没有提供足够的证据来支持其主张。它只是简单地列举了一些数字，如每月多扣除3000元或年多扣除36000元，并声称这将大大减轻纳税人的负担。然而，没有提供具体案例或详细数据来证明这种减税措施对不同收入群体的实际影响。</w:t>
      </w:r>
    </w:p>
    <w:p>
      <w:pPr>
        <w:jc w:val="both"/>
      </w:pPr>
      <w:r>
        <w:rPr/>
        <w:t xml:space="preserve"/>
      </w:r>
    </w:p>
    <w:p>
      <w:pPr>
        <w:jc w:val="both"/>
      </w:pPr>
      <w:r>
        <w:rPr/>
        <w:t xml:space="preserve">此外，文章没有探讨可能存在的风险和负面影响。例如，提高专项附加扣除标准可能导致更多人逃税或利用漏洞来减少纳税额。这可能会对国家财政稳定和公共服务的提供产生负面影响。</w:t>
      </w:r>
    </w:p>
    <w:p>
      <w:pPr>
        <w:jc w:val="both"/>
      </w:pPr>
      <w:r>
        <w:rPr/>
        <w:t xml:space="preserve"/>
      </w:r>
    </w:p>
    <w:p>
      <w:pPr>
        <w:jc w:val="both"/>
      </w:pPr>
      <w:r>
        <w:rPr/>
        <w:t xml:space="preserve">最后，文章没有平等地呈现双方观点。它只强调了政府的立场和政策优势，而没有提及任何潜在的批评或反对意见。这种片面报道可能会给读者留下不完整或误导性的印象。</w:t>
      </w:r>
    </w:p>
    <w:p>
      <w:pPr>
        <w:jc w:val="both"/>
      </w:pPr>
      <w:r>
        <w:rPr/>
        <w:t xml:space="preserve"/>
      </w:r>
    </w:p>
    <w:p>
      <w:pPr>
        <w:jc w:val="both"/>
      </w:pPr>
      <w:r>
        <w:rPr/>
        <w:t xml:space="preserve">综上所述，这篇文章在介绍中国个人所得税调整措施时存在一些偏见和片面报道。它没有充分考虑到财政压力、缺乏证据支持、忽视风险和未平等地呈现双方观点等问题。因此，读者应该保持谨慎，并寻找更全面和客观的信息来评估这些政策的影响。</w:t>
      </w:r>
    </w:p>
    <w:p>
      <w:pPr>
        <w:pStyle w:val="Heading1"/>
      </w:pPr>
      <w:bookmarkStart w:id="5" w:name="_Toc5"/>
      <w:r>
        <w:t>Topics for further research:</w:t>
      </w:r>
      <w:bookmarkEnd w:id="5"/>
    </w:p>
    <w:p>
      <w:pPr>
        <w:spacing w:after="0"/>
        <w:numPr>
          <w:ilvl w:val="0"/>
          <w:numId w:val="2"/>
        </w:numPr>
      </w:pPr>
      <w:r>
        <w:rPr/>
        <w:t xml:space="preserve">个人所得税制度调整的财政压力和影响
</w:t>
      </w:r>
    </w:p>
    <w:p>
      <w:pPr>
        <w:spacing w:after="0"/>
        <w:numPr>
          <w:ilvl w:val="0"/>
          <w:numId w:val="2"/>
        </w:numPr>
      </w:pPr>
      <w:r>
        <w:rPr/>
        <w:t xml:space="preserve">专项附加扣除标准对不同收入群体的实际影响
</w:t>
      </w:r>
    </w:p>
    <w:p>
      <w:pPr>
        <w:spacing w:after="0"/>
        <w:numPr>
          <w:ilvl w:val="0"/>
          <w:numId w:val="2"/>
        </w:numPr>
      </w:pPr>
      <w:r>
        <w:rPr/>
        <w:t xml:space="preserve">提高专项附加扣除标准可能导致的逃税和漏洞利用问题
</w:t>
      </w:r>
    </w:p>
    <w:p>
      <w:pPr>
        <w:spacing w:after="0"/>
        <w:numPr>
          <w:ilvl w:val="0"/>
          <w:numId w:val="2"/>
        </w:numPr>
      </w:pPr>
      <w:r>
        <w:rPr/>
        <w:t xml:space="preserve">可能存在的风险和负面影响
</w:t>
      </w:r>
    </w:p>
    <w:p>
      <w:pPr>
        <w:spacing w:after="0"/>
        <w:numPr>
          <w:ilvl w:val="0"/>
          <w:numId w:val="2"/>
        </w:numPr>
      </w:pPr>
      <w:r>
        <w:rPr/>
        <w:t xml:space="preserve">缺乏平等呈现双方观点的报道
</w:t>
      </w:r>
    </w:p>
    <w:p>
      <w:pPr>
        <w:numPr>
          <w:ilvl w:val="0"/>
          <w:numId w:val="2"/>
        </w:numPr>
      </w:pPr>
      <w:r>
        <w:rPr/>
        <w:t xml:space="preserve">寻找更全面和客观的信息来评估政策的影响</w:t>
      </w:r>
    </w:p>
    <w:p>
      <w:pPr>
        <w:pStyle w:val="Heading1"/>
      </w:pPr>
      <w:bookmarkStart w:id="6" w:name="_Toc6"/>
      <w:r>
        <w:t>Report location:</w:t>
      </w:r>
      <w:bookmarkEnd w:id="6"/>
    </w:p>
    <w:p>
      <w:hyperlink r:id="rId8" w:history="1">
        <w:r>
          <w:rPr>
            <w:color w:val="2980b9"/>
            <w:u w:val="single"/>
          </w:rPr>
          <w:t xml:space="preserve">https://www.fullpicture.app/item/c476c70c1aa90f4ca053585e052c1e76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AD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76372555357363411" TargetMode="External"/><Relationship Id="rId8" Type="http://schemas.openxmlformats.org/officeDocument/2006/relationships/hyperlink" Target="https://www.fullpicture.app/item/c476c70c1aa90f4ca053585e052c1e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2024-01-11T18:51:18+01:00</dcterms:created>
  <dcterms:modified xsi:type="dcterms:W3CDTF">2024-01-11T18:51:18+01:00</dcterms:modified>
</cp:coreProperties>
</file>

<file path=docProps/custom.xml><?xml version="1.0" encoding="utf-8"?>
<Properties xmlns="http://schemas.openxmlformats.org/officeDocument/2006/custom-properties" xmlns:vt="http://schemas.openxmlformats.org/officeDocument/2006/docPropsVTypes"/>
</file>