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Has Digital Financial Inclusion Narrowed the Urban-Rural Income Gap: The Role of Entrepreneurship in China</w:t>
      </w:r>
      <w:br/>
      <w:hyperlink r:id="rId7" w:history="1">
        <w:r>
          <w:rPr>
            <w:color w:val="2980b9"/>
            <w:u w:val="single"/>
          </w:rPr>
          <w:t xml:space="preserve">https://www.mdpi.com/2071-1050/13/15/8292</w:t>
        </w:r>
      </w:hyperlink>
    </w:p>
    <w:p>
      <w:pPr>
        <w:pStyle w:val="Heading1"/>
      </w:pPr>
      <w:bookmarkStart w:id="2" w:name="_Toc2"/>
      <w:r>
        <w:t>Article summary:</w:t>
      </w:r>
      <w:bookmarkEnd w:id="2"/>
    </w:p>
    <w:p>
      <w:pPr>
        <w:jc w:val="both"/>
      </w:pPr>
      <w:r>
        <w:rPr/>
        <w:t xml:space="preserve">1. The income gap between urban and rural areas in China is a significant issue that restricts economic development and social stability.</w:t>
      </w:r>
    </w:p>
    <w:p>
      <w:pPr>
        <w:jc w:val="both"/>
      </w:pPr>
      <w:r>
        <w:rPr/>
        <w:t xml:space="preserve">2. Digital financial inclusion has the potential to reduce the urban-rural income gap by providing financial services to all sectors of society, including small and micro-enterprises.</w:t>
      </w:r>
    </w:p>
    <w:p>
      <w:pPr>
        <w:jc w:val="both"/>
      </w:pPr>
      <w:r>
        <w:rPr/>
        <w:t xml:space="preserve">3. The study found that digital inclusive finance can significantly reduce the urban-rural income gap, with different dimensions having varying effects, and it indirectly reduces the gap by affecting residents' entrepreneurship.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"Has Digital Financial Inclusion Narrowed the Urban-Rural Income Gap: The Role of Entrepreneurship in China" provides an insightful analysis of the impact of digital financial inclusion on reducing the urban-rural income gap in China. However, there are some potential biases and missing points of consideration that need to be addressed.</w:t>
      </w:r>
    </w:p>
    <w:p>
      <w:pPr>
        <w:jc w:val="both"/>
      </w:pPr>
      <w:r>
        <w:rPr/>
        <w:t xml:space="preserve"/>
      </w:r>
    </w:p>
    <w:p>
      <w:pPr>
        <w:jc w:val="both"/>
      </w:pPr>
      <w:r>
        <w:rPr/>
        <w:t xml:space="preserve">One-sided reporting is evident in the article's focus solely on the positive effects of digital financial inclusion on reducing the urban-rural income gap. While it is true that digital financial inclusion can provide access to financial services for low-income individuals and small businesses, it is important to consider potential risks such as high-interest rates on subprime loans that could further burden poor families.</w:t>
      </w:r>
    </w:p>
    <w:p>
      <w:pPr>
        <w:jc w:val="both"/>
      </w:pPr>
      <w:r>
        <w:rPr/>
        <w:t xml:space="preserve"/>
      </w:r>
    </w:p>
    <w:p>
      <w:pPr>
        <w:jc w:val="both"/>
      </w:pPr>
      <w:r>
        <w:rPr/>
        <w:t xml:space="preserve">The article also lacks evidence for some claims made, such as the assertion that digital inclusive finance indirectly reduces the urban-rural income gap by affecting residents' entrepreneurship. While this may be a plausible mechanism, there is no empirical evidence presented to support this claim.</w:t>
      </w:r>
    </w:p>
    <w:p>
      <w:pPr>
        <w:jc w:val="both"/>
      </w:pPr>
      <w:r>
        <w:rPr/>
        <w:t xml:space="preserve"/>
      </w:r>
    </w:p>
    <w:p>
      <w:pPr>
        <w:jc w:val="both"/>
      </w:pPr>
      <w:r>
        <w:rPr/>
        <w:t xml:space="preserve">Furthermore, unexplored counterarguments are not addressed in the article. For example, while some scholars argue that financial development can narrow the income gap by providing economic opportunities for low-income people, others contend that it can widen the gap by favoring high-income individuals who have already obtained financial resources.</w:t>
      </w:r>
    </w:p>
    <w:p>
      <w:pPr>
        <w:jc w:val="both"/>
      </w:pPr>
      <w:r>
        <w:rPr/>
        <w:t xml:space="preserve"/>
      </w:r>
    </w:p>
    <w:p>
      <w:pPr>
        <w:jc w:val="both"/>
      </w:pPr>
      <w:r>
        <w:rPr/>
        <w:t xml:space="preserve">The article also exhibits partiality towards digital financial inclusion as a solution to reducing the urban-rural income gap without considering other potential solutions such as improving rural infrastructure or implementing progressive taxation policies.</w:t>
      </w:r>
    </w:p>
    <w:p>
      <w:pPr>
        <w:jc w:val="both"/>
      </w:pPr>
      <w:r>
        <w:rPr/>
        <w:t xml:space="preserve"/>
      </w:r>
    </w:p>
    <w:p>
      <w:pPr>
        <w:jc w:val="both"/>
      </w:pPr>
      <w:r>
        <w:rPr/>
        <w:t xml:space="preserve">Overall, while "Has Digital Financial Inclusion Narrowed the Urban-Rural Income Gap: The Role of Entrepreneurship in China" provides valuable insights into the impact of digital financial inclusion on reducing income inequality in China, it would benefit from addressing potential biases and considering alternative perspectives and solutions.</w:t>
      </w:r>
    </w:p>
    <w:p>
      <w:pPr>
        <w:pStyle w:val="Heading1"/>
      </w:pPr>
      <w:bookmarkStart w:id="5" w:name="_Toc5"/>
      <w:r>
        <w:t>Topics for further research:</w:t>
      </w:r>
      <w:bookmarkEnd w:id="5"/>
    </w:p>
    <w:p>
      <w:pPr>
        <w:spacing w:after="0"/>
        <w:numPr>
          <w:ilvl w:val="0"/>
          <w:numId w:val="2"/>
        </w:numPr>
      </w:pPr>
      <w:r>
        <w:rPr/>
        <w:t xml:space="preserve">Critiques of digital financial inclusion in reducing income inequality
</w:t>
      </w:r>
    </w:p>
    <w:p>
      <w:pPr>
        <w:spacing w:after="0"/>
        <w:numPr>
          <w:ilvl w:val="0"/>
          <w:numId w:val="2"/>
        </w:numPr>
      </w:pPr>
      <w:r>
        <w:rPr/>
        <w:t xml:space="preserve">Risks of subprime loans in digital financial inclusion
</w:t>
      </w:r>
    </w:p>
    <w:p>
      <w:pPr>
        <w:spacing w:after="0"/>
        <w:numPr>
          <w:ilvl w:val="0"/>
          <w:numId w:val="2"/>
        </w:numPr>
      </w:pPr>
      <w:r>
        <w:rPr/>
        <w:t xml:space="preserve">Empirical evidence for the impact of digital financial inclusion on entrepreneurship
</w:t>
      </w:r>
    </w:p>
    <w:p>
      <w:pPr>
        <w:spacing w:after="0"/>
        <w:numPr>
          <w:ilvl w:val="0"/>
          <w:numId w:val="2"/>
        </w:numPr>
      </w:pPr>
      <w:r>
        <w:rPr/>
        <w:t xml:space="preserve">Arguments against financial development narrowing the income gap
</w:t>
      </w:r>
    </w:p>
    <w:p>
      <w:pPr>
        <w:spacing w:after="0"/>
        <w:numPr>
          <w:ilvl w:val="0"/>
          <w:numId w:val="2"/>
        </w:numPr>
      </w:pPr>
      <w:r>
        <w:rPr/>
        <w:t xml:space="preserve">Alternative solutions to reducing the urban-rural income gap in China
</w:t>
      </w:r>
    </w:p>
    <w:p>
      <w:pPr>
        <w:numPr>
          <w:ilvl w:val="0"/>
          <w:numId w:val="2"/>
        </w:numPr>
      </w:pPr>
      <w:r>
        <w:rPr/>
        <w:t xml:space="preserve">Progressive taxation policies in reducing income inequality</w:t>
      </w:r>
    </w:p>
    <w:p>
      <w:pPr>
        <w:pStyle w:val="Heading1"/>
      </w:pPr>
      <w:bookmarkStart w:id="6" w:name="_Toc6"/>
      <w:r>
        <w:t>Report location:</w:t>
      </w:r>
      <w:bookmarkEnd w:id="6"/>
    </w:p>
    <w:p>
      <w:hyperlink r:id="rId8" w:history="1">
        <w:r>
          <w:rPr>
            <w:color w:val="2980b9"/>
            <w:u w:val="single"/>
          </w:rPr>
          <w:t xml:space="preserve">https://www.fullpicture.app/item/c4af1ba45dc67699f4714c5e9c4eafd0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E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15/8292" TargetMode="External"/><Relationship Id="rId8" Type="http://schemas.openxmlformats.org/officeDocument/2006/relationships/hyperlink" Target="https://www.fullpicture.app/item/c4af1ba45dc67699f4714c5e9c4ea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2023-12-05T13:03:17+01:00</dcterms:created>
  <dcterms:modified xsi:type="dcterms:W3CDTF">2023-12-05T13:03:17+01:00</dcterms:modified>
</cp:coreProperties>
</file>

<file path=docProps/custom.xml><?xml version="1.0" encoding="utf-8"?>
<Properties xmlns="http://schemas.openxmlformats.org/officeDocument/2006/custom-properties" xmlns:vt="http://schemas.openxmlformats.org/officeDocument/2006/docPropsVTypes"/>
</file>