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通货膨胀预期与企业存货投资行为——基于行业与企业融资约束视角的实证分析 - 中国知网</w:t></w:r><w:br/><w:hyperlink r:id="rId7" w:history="1"><w:r><w:rPr><w:color w:val="2980b9"/><w:u w:val="single"/></w:rPr><w:t xml:space="preserve">https://kns.cnki.net/kcms2/article/abstract?v=3uoqIhG8C44YLTlOAiTRKibYlV5Vjs7iJTKGjg9uTdeTsOI_ra5_XbjvKeSq1kimf09yCTdFf9bDl3sdca095xCQy9l9ovPX&uniplatform=NZKPT</w:t></w:r></w:hyperlink></w:p><w:p><w:pPr><w:pStyle w:val="Heading1"/></w:pPr><w:bookmarkStart w:id="2" w:name="_Toc2"/><w:r><w:t>Article summary:</w:t></w:r><w:bookmarkEnd w:id="2"/></w:p><w:p><w:pPr><w:jc w:val="both"/></w:pPr><w:r><w:rPr/><w:t xml:space="preserve">1. This article examines the impact of inflation expectations on corporate inventory investment decisions from the perspective of industry classification and corporate financing constraints.</w:t></w:r></w:p><w:p><w:pPr><w:jc w:val="both"/></w:pPr><w:r><w:rPr/><w:t xml:space="preserve">2. The study found that an increase in inflation expectations will increase a company's current inventory holdings and improve its future performance in different inflation environments.</w:t></w:r></w:p><w:p><w:pPr><w:jc w:val="both"/></w:pPr><w:r><w:rPr/><w:t xml:space="preserve">3. The research results have certain reference value for corporate inventory management, government industrial management, and macroeconomic regulation policies.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analysis of the impact of inflation expectations on corporate inventory investment decisions from the perspective of industry classification and corporate financing constraints. The author has used empirical data from 2006 to 2018 to support their claims, which adds credibility to their findings. Furthermore, the article does not appear to be biased or one-sided in its reporting, as it presents both sides of the argument equally and fairly. </w:t></w:r></w:p><w:p><w:pPr><w:jc w:val="both"/></w:pPr><w:r><w:rPr/><w:t xml:space="preserve">However, there are some potential areas for improvement in terms of trustworthiness and reliability. For example, while the author has provided evidence for their claims, they could have explored counterarguments more thoroughly or provided additional evidence to further strengthen their arguments. Additionally, there is no mention of possible risks associated with this topic that should be noted by readers. Finally, while the article does provide insights into how different types of companies may respond differently to inflation expectations when making inventory decisions, it does not explore other factors that may influence these decisions such as market conditions or consumer demand.</w:t></w:r></w:p><w:p><w:pPr><w:pStyle w:val="Heading1"/></w:pPr><w:bookmarkStart w:id="5" w:name="_Toc5"/><w:r><w:t>Topics for further research:</w:t></w:r><w:bookmarkEnd w:id="5"/></w:p><w:p><w:pPr><w:spacing w:after="0"/><w:numPr><w:ilvl w:val="0"/><w:numId w:val="2"/></w:numPr></w:pPr><w:r><w:rPr/><w:t xml:space="preserve">Inflation expectations and corporate inventory investment</w:t></w:r></w:p><w:p><w:pPr><w:spacing w:after="0"/><w:numPr><w:ilvl w:val="0"/><w:numId w:val="2"/></w:numPr></w:pPr><w:r><w:rPr/><w:t xml:space="preserve">Impact of inflation on corporate inventory decisions</w:t></w:r></w:p><w:p><w:pPr><w:spacing w:after="0"/><w:numPr><w:ilvl w:val="0"/><w:numId w:val="2"/></w:numPr></w:pPr><w:r><w:rPr/><w:t xml:space="preserve">Industry classification and corporate financing constraints</w:t></w:r></w:p><w:p><w:pPr><w:spacing w:after="0"/><w:numPr><w:ilvl w:val="0"/><w:numId w:val="2"/></w:numPr></w:pPr><w:r><w:rPr/><w:t xml:space="preserve">Market conditions and corporate inventory decisions</w:t></w:r></w:p><w:p><w:pPr><w:spacing w:after="0"/><w:numPr><w:ilvl w:val="0"/><w:numId w:val="2"/></w:numPr></w:pPr><w:r><w:rPr/><w:t xml:space="preserve">Consumer demand and corporate inventory decisions</w:t></w:r></w:p><w:p><w:pPr><w:numPr><w:ilvl w:val="0"/><w:numId w:val="2"/></w:numPr></w:pPr><w:r><w:rPr/><w:t xml:space="preserve">Risks associated with inflation expectations and corporate inventory investment</w:t></w:r></w:p><w:p><w:pPr><w:pStyle w:val="Heading1"/></w:pPr><w:bookmarkStart w:id="6" w:name="_Toc6"/><w:r><w:t>Report location:</w:t></w:r><w:bookmarkEnd w:id="6"/></w:p><w:p><w:hyperlink r:id="rId8" w:history="1"><w:r><w:rPr><w:color w:val="2980b9"/><w:u w:val="single"/></w:rPr><w:t xml:space="preserve">https://www.fullpicture.app/item/c505b2f8caf6f2af571b69f1835913cd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07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bjvKeSq1kimf09yCTdFf9bDl3sdca095xCQy9l9ovPX&amp;uniplatform=NZKPT" TargetMode="External"/><Relationship Id="rId8" Type="http://schemas.openxmlformats.org/officeDocument/2006/relationships/hyperlink" Target="https://www.fullpicture.app/item/c505b2f8caf6f2af571b69f1835913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2023-02-23T15:33:49+01:00</dcterms:created>
  <dcterms:modified xsi:type="dcterms:W3CDTF">2023-02-23T15:33:49+01:00</dcterms:modified>
</cp:coreProperties>
</file>

<file path=docProps/custom.xml><?xml version="1.0" encoding="utf-8"?>
<Properties xmlns="http://schemas.openxmlformats.org/officeDocument/2006/custom-properties" xmlns:vt="http://schemas.openxmlformats.org/officeDocument/2006/docPropsVTypes"/>
</file>