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CVaR风险控制下考虑流动性风险的最优资产组合研究 - 中国知网</w:t></w:r><w:br/><w:hyperlink r:id="rId7" w:history="1"><w:r><w:rPr><w:color w:val="2980b9"/><w:u w:val="single"/></w:rPr><w:t xml:space="preserve">https://kns.cnki.net/kcms2/article/abstract?v=3uoqIhG8C475KOm_zrgu4sq25HxUBNNTmIbFx6y0bOQ0cH_CuEtpsMHjbTMMMHyKdwYky7Pp2irTAWaevpyw2KpOtar7TH5V&uniplatform=NZKPT</w:t></w:r></w:hyperlink></w:p><w:p><w:pPr><w:pStyle w:val="Heading1"/></w:pPr><w:bookmarkStart w:id="2" w:name="_Toc2"/><w:r><w:t>Article summary:</w:t></w:r><w:bookmarkEnd w:id="2"/></w:p><w:p><w:pPr><w:jc w:val="both"/></w:pPr><w:r><w:rPr/><w:t xml:space="preserve">1. 本文介绍了将流动性风险引入CVaR风险控制下的最优资产组合模型。该模型考虑了流动性风险对资产回报的影响，并建立了三种类型的CVaR风险控制下考虑流动性风险的最优资产组合模型。</w:t></w:r></w:p><w:p><w:pPr><w:jc w:val="both"/></w:pPr><w:r><w:rPr/><w:t xml:space="preserve"></w:t></w:r></w:p><w:p><w:pPr><w:jc w:val="both"/></w:pPr><w:r><w:rPr/><w:t xml:space="preserve">2. 文章进行了实证分析，结果显示在预期回报较低时，流动性约束更加有效，多元化投资和适当的多次实现可以减少投资组合的流动性风险。</w:t></w:r></w:p><w:p><w:pPr><w:jc w:val="both"/></w:pPr><w:r><w:rPr/><w:t xml:space="preserve"></w:t></w:r></w:p><w:p><w:pPr><w:jc w:val="both"/></w:pPr><w:r><w:rPr/><w:t xml:space="preserve">3. 研究结果对实际投资具有一定的指导意义。</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对于上述文章的详细批判性分析，以下是一些可能的观点和问题：</w:t></w:r></w:p><w:p><w:pPr><w:jc w:val="both"/></w:pPr><w:r><w:rPr/><w:t xml:space="preserve"></w:t></w:r></w:p><w:p><w:pPr><w:jc w:val="both"/></w:pPr><w:r><w:rPr/><w:t xml:space="preserve">1. 偏见及来源：文章似乎偏向于强调CVaR风险控制下考虑流动性风险的最优资产组合模型的有效性，而没有充分讨论其他可能的方法或模型。这可能是因为作者有特定的研究背景或利益。</w:t></w:r></w:p><w:p><w:pPr><w:jc w:val="both"/></w:pPr><w:r><w:rPr/><w:t xml:space="preserve"></w:t></w:r></w:p><w:p><w:pPr><w:jc w:val="both"/></w:pPr><w:r><w:rPr/><w:t xml:space="preserve">2. 片面报道：文章只提到了6只股票作为样本进行实证分析，但没有说明这些股票是否代表了整个市场或具有广泛的代表性。这种片面报道可能导致结论的局限性。</w:t></w:r></w:p><w:p><w:pPr><w:jc w:val="both"/></w:pPr><w:r><w:rPr/><w:t xml:space="preserve"></w:t></w:r></w:p><w:p><w:pPr><w:jc w:val="both"/></w:pPr><w:r><w:rPr/><w:t xml:space="preserve">3. 无根据的主张：文章声称流动性约束在预期收益较低时更有效，但没有提供任何支持这一主张的具体证据或数据。这使得读者难以评估该主张的可靠性。</w:t></w:r></w:p><w:p><w:pPr><w:jc w:val="both"/></w:pPr><w:r><w:rPr/><w:t xml:space="preserve"></w:t></w:r></w:p><w:p><w:pPr><w:jc w:val="both"/></w:pPr><w:r><w:rPr/><w:t xml:space="preserve">4. 缺失的考虑点：文章没有讨论CVaR风险控制下考虑流动性风险对投资组合收益和风险之间潜在权衡关系的影响。例如，是否存在某种程度上的收益损失来换取更好的流动性？</w:t></w:r></w:p><w:p><w:pPr><w:jc w:val="both"/></w:pPr><w:r><w:rPr/><w:t xml:space="preserve"></w:t></w:r></w:p><w:p><w:pPr><w:jc w:val="both"/></w:pPr><w:r><w:rPr/><w:t xml:space="preserve">5. 所提出主张缺失证据：尽管文章声称CVaR风险控制下考虑流动性风险的最优资产组合模型对实际投资具有指导意义，但没有提供任何实证数据或案例来支持这一主张。这使得读者难以相信该模型的实用性。</w:t></w:r></w:p><w:p><w:pPr><w:jc w:val="both"/></w:pPr><w:r><w:rPr/><w:t xml:space="preserve"></w:t></w:r></w:p><w:p><w:pPr><w:jc w:val="both"/></w:pPr><w:r><w:rPr/><w:t xml:space="preserve">6. 未探索的反驳：文章没有讨论CVaR风险控制下考虑流动性风险的最优资产组合模型可能面临的潜在批评或反驳观点。这种未探索的反驳可能导致读者对该模型的全面性和可靠性产生疑问。</w:t></w:r></w:p><w:p><w:pPr><w:jc w:val="both"/></w:pPr><w:r><w:rPr/><w:t xml:space="preserve"></w:t></w:r></w:p><w:p><w:pPr><w:jc w:val="both"/></w:pPr><w:r><w:rPr/><w:t xml:space="preserve">7. 宣传内容偏袒：文章似乎过于强调CVaR风险控制下考虑流动性风险的最优资产组合模型的优势，而忽视了其他可能存在的方法或模型。这种宣传内容偏袒可能会影响读者对该研究领域整体情况的理解。</w:t></w:r></w:p><w:p><w:pPr><w:jc w:val="both"/></w:pPr><w:r><w:rPr/><w:t xml:space="preserve"></w:t></w:r></w:p><w:p><w:pPr><w:jc w:val="both"/></w:pPr><w:r><w:rPr/><w:t xml:space="preserve">8. 是否注意到可能的风险：文章没有明确讨论CVaR风险控制下考虑流动性风险的最优资产组合模型可能面临的潜在风险或局限性。这使得读者无法全面评估该模型在实践中应用时可能遇到的问题。</w:t></w:r></w:p><w:p><w:pPr><w:jc w:val="both"/></w:pPr><w:r><w:rPr/><w:t xml:space="preserve"></w:t></w:r></w:p><w:p><w:pPr><w:jc w:val="both"/></w:pPr><w:r><w:rPr/><w:t xml:space="preserve">9. 没有平等地呈现双方：文章似乎只关注CVaR风险控制下考虑流动性风险的最优资产组合模型的优点，而没有充分讨论其他可能存在的方法或模型的优势和劣势。这种不平等的呈现可能导致读者对该研究领域整体情况的误解。</w:t></w:r></w:p><w:p><w:pPr><w:jc w:val="both"/></w:pPr><w:r><w:rPr/><w:t xml:space="preserve"></w:t></w:r></w:p><w:p><w:pPr><w:jc w:val="both"/></w:pPr><w:r><w:rPr/><w:t xml:space="preserve">总之，上述文章在介绍CVaR风险控制下考虑流动性风险的最优资产组合模型时存在一些潜在偏见、片面报道、无根据的主张、缺失的考虑点和证据以及未探索的反驳。读者需要谨慎评估该模型在实践中应用时可能遇到的问题，并对其他可能存在的方法或模型保持开放态度。</w:t></w:r></w:p><w:p><w:pPr><w:pStyle w:val="Heading1"/></w:pPr><w:bookmarkStart w:id="5" w:name="_Toc5"/><w:r><w:t>Topics for further research:</w:t></w:r><w:bookmarkEnd w:id="5"/></w:p><w:p><w:pPr><w:spacing w:after="0"/><w:numPr><w:ilvl w:val="0"/><w:numId w:val="2"/></w:numPr></w:pPr><w:r><w:rPr/><w:t xml:space="preserve">CVaR风险控制下考虑流动性风险的最优资产组合模型的局限性
</w:t></w:r></w:p><w:p><w:pPr><w:spacing w:after="0"/><w:numPr><w:ilvl w:val="0"/><w:numId w:val="2"/></w:numPr></w:pPr><w:r><w:rPr/><w:t xml:space="preserve">其他可能的方法或模型在流动性风险控制中的有效性
</w:t></w:r></w:p><w:p><w:pPr><w:spacing w:after="0"/><w:numPr><w:ilvl w:val="0"/><w:numId w:val="2"/></w:numPr></w:pPr><w:r><w:rPr/><w:t xml:space="preserve">流动性约束在预期收益较低时的有效性的具体证据
</w:t></w:r></w:p><w:p><w:pPr><w:spacing w:after="0"/><w:numPr><w:ilvl w:val="0"/><w:numId w:val="2"/></w:numPr></w:pPr><w:r><w:rPr/><w:t xml:space="preserve">CVaR风险控制下考虑流动性风险对投资组合收益和风险之间的权衡关系
</w:t></w:r></w:p><w:p><w:pPr><w:spacing w:after="0"/><w:numPr><w:ilvl w:val="0"/><w:numId w:val="2"/></w:numPr></w:pPr><w:r><w:rPr/><w:t xml:space="preserve">CVaR风险控制下考虑流动性风险的最优资产组合模型的实证数据或案例
</w:t></w:r></w:p><w:p><w:pPr><w:numPr><w:ilvl w:val="0"/><w:numId w:val="2"/></w:numPr></w:pPr><w:r><w:rPr/><w:t xml:space="preserve">CVaR风险控制下考虑流动性风险的最优资产组合模型可能面临的潜在批评或反驳观点</w:t></w:r></w:p><w:p><w:pPr><w:pStyle w:val="Heading1"/></w:pPr><w:bookmarkStart w:id="6" w:name="_Toc6"/><w:r><w:t>Report location:</w:t></w:r><w:bookmarkEnd w:id="6"/></w:p><w:p><w:hyperlink r:id="rId8" w:history="1"><w:r><w:rPr><w:color w:val="2980b9"/><w:u w:val="single"/></w:rPr><w:t xml:space="preserve">https://www.fullpicture.app/item/c56d1b7ac8532482944d586082958d13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CF6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sq25HxUBNNTmIbFx6y0bOQ0cH_CuEtpsMHjbTMMMHyKdwYky7Pp2irTAWaevpyw2KpOtar7TH5V&amp;uniplatform=NZKPT" TargetMode="External"/><Relationship Id="rId8" Type="http://schemas.openxmlformats.org/officeDocument/2006/relationships/hyperlink" Target="https://www.fullpicture.app/item/c56d1b7ac8532482944d586082958d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2023-09-11T09:28:48+02:00</dcterms:created>
  <dcterms:modified xsi:type="dcterms:W3CDTF">2023-09-11T09:28:48+02:00</dcterms:modified>
</cp:coreProperties>
</file>

<file path=docProps/custom.xml><?xml version="1.0" encoding="utf-8"?>
<Properties xmlns="http://schemas.openxmlformats.org/officeDocument/2006/custom-properties" xmlns:vt="http://schemas.openxmlformats.org/officeDocument/2006/docPropsVTypes"/>
</file>