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Wealth Factory - Introducing the Easy Way to Economic Independence</w:t>
      </w:r>
      <w:br/>
      <w:hyperlink r:id="rId7" w:history="1">
        <w:r>
          <w:rPr>
            <w:color w:val="2980b9"/>
            <w:u w:val="single"/>
          </w:rPr>
          <w:t xml:space="preserve">https://wealthfactory.com/member/build-publication/article/introducing-the-easy-way-to-economic-independence/</w:t>
        </w:r>
      </w:hyperlink>
    </w:p>
    <w:p>
      <w:pPr>
        <w:pStyle w:val="Heading1"/>
      </w:pPr>
      <w:bookmarkStart w:id="2" w:name="_Toc2"/>
      <w:r>
        <w:t>Article summary:</w:t>
      </w:r>
      <w:bookmarkEnd w:id="2"/>
    </w:p>
    <w:p>
      <w:pPr>
        <w:jc w:val="both"/>
      </w:pPr>
      <w:r>
        <w:rPr/>
        <w:t xml:space="preserve">1. Economic independence is when investment income or hands-off business income is greater than expenses.</w:t>
      </w:r>
    </w:p>
    <w:p>
      <w:pPr>
        <w:jc w:val="both"/>
      </w:pPr>
      <w:r>
        <w:rPr/>
        <w:t xml:space="preserve">2. The easy way to reach economic independence is to lower expenses by restructuring loans, refinancing, and prioritizing expenses.</w:t>
      </w:r>
    </w:p>
    <w:p>
      <w:pPr>
        <w:jc w:val="both"/>
      </w:pPr>
      <w:r>
        <w:rPr/>
        <w:t xml:space="preserve">3. Examples of people who have achieved economic independence include dentists and physical therapists who restructured their finances with the help of financial experts.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"Wealth Factory - Introducing the Easy Way to Economic Independence" presents a strategy for achieving economic independence by lowering expenses. The author argues that this is the easiest way to reach economic independence, as opposed to increasing investment income or growing hands-off business income. The article provides examples of individuals who have successfully achieved economic independence by following this strategy.</w:t>
      </w:r>
    </w:p>
    <w:p>
      <w:pPr>
        <w:jc w:val="both"/>
      </w:pPr>
      <w:r>
        <w:rPr/>
        <w:t xml:space="preserve"/>
      </w:r>
    </w:p>
    <w:p>
      <w:pPr>
        <w:jc w:val="both"/>
      </w:pPr>
      <w:r>
        <w:rPr/>
        <w:t xml:space="preserve">However, the article appears to be biased towards promoting Wealth Factory's services and products. The author repeatedly mentions Wealth Factory's cash flow specialist and business strategist, implying that their services are necessary for achieving economic independence. Additionally, the article does not explore counterarguments or potential risks associated with lowering expenses, such as sacrificing quality of life or missing out on investment opportunities.</w:t>
      </w:r>
    </w:p>
    <w:p>
      <w:pPr>
        <w:jc w:val="both"/>
      </w:pPr>
      <w:r>
        <w:rPr/>
        <w:t xml:space="preserve"/>
      </w:r>
    </w:p>
    <w:p>
      <w:pPr>
        <w:jc w:val="both"/>
      </w:pPr>
      <w:r>
        <w:rPr/>
        <w:t xml:space="preserve">Furthermore, the article makes unsupported claims about the difficulty of increasing investment income or growing hands-off business income. While these may be challenging endeavors, they are not necessarily harder than lowering expenses and may be more appropriate for certain individuals depending on their financial goals and circumstances.</w:t>
      </w:r>
    </w:p>
    <w:p>
      <w:pPr>
        <w:jc w:val="both"/>
      </w:pPr>
      <w:r>
        <w:rPr/>
        <w:t xml:space="preserve"/>
      </w:r>
    </w:p>
    <w:p>
      <w:pPr>
        <w:jc w:val="both"/>
      </w:pPr>
      <w:r>
        <w:rPr/>
        <w:t xml:space="preserve">Overall, while the article presents an interesting perspective on achieving economic independence, it should be read with caution due to its potential biases and one-sided reporting. Readers should consider alternative strategies and seek professional advice before making any significant financial decisions.</w:t>
      </w:r>
    </w:p>
    <w:p>
      <w:pPr>
        <w:pStyle w:val="Heading1"/>
      </w:pPr>
      <w:bookmarkStart w:id="5" w:name="_Toc5"/>
      <w:r>
        <w:t>Topics for further research:</w:t>
      </w:r>
      <w:bookmarkEnd w:id="5"/>
    </w:p>
    <w:p>
      <w:pPr>
        <w:spacing w:after="0"/>
        <w:numPr>
          <w:ilvl w:val="0"/>
          <w:numId w:val="2"/>
        </w:numPr>
      </w:pPr>
      <w:r>
        <w:rPr/>
        <w:t xml:space="preserve">Risks of lowering expenses for economic independence
</w:t>
      </w:r>
    </w:p>
    <w:p>
      <w:pPr>
        <w:spacing w:after="0"/>
        <w:numPr>
          <w:ilvl w:val="0"/>
          <w:numId w:val="2"/>
        </w:numPr>
      </w:pPr>
      <w:r>
        <w:rPr/>
        <w:t xml:space="preserve">Pros and cons of increasing investment income
</w:t>
      </w:r>
    </w:p>
    <w:p>
      <w:pPr>
        <w:spacing w:after="0"/>
        <w:numPr>
          <w:ilvl w:val="0"/>
          <w:numId w:val="2"/>
        </w:numPr>
      </w:pPr>
      <w:r>
        <w:rPr/>
        <w:t xml:space="preserve">Strategies for growing hands-off business income
</w:t>
      </w:r>
    </w:p>
    <w:p>
      <w:pPr>
        <w:spacing w:after="0"/>
        <w:numPr>
          <w:ilvl w:val="0"/>
          <w:numId w:val="2"/>
        </w:numPr>
      </w:pPr>
      <w:r>
        <w:rPr/>
        <w:t xml:space="preserve">Financial planning for economic independence
</w:t>
      </w:r>
    </w:p>
    <w:p>
      <w:pPr>
        <w:spacing w:after="0"/>
        <w:numPr>
          <w:ilvl w:val="0"/>
          <w:numId w:val="2"/>
        </w:numPr>
      </w:pPr>
      <w:r>
        <w:rPr/>
        <w:t xml:space="preserve">Balancing quality of life with financial goals
</w:t>
      </w:r>
    </w:p>
    <w:p>
      <w:pPr>
        <w:numPr>
          <w:ilvl w:val="0"/>
          <w:numId w:val="2"/>
        </w:numPr>
      </w:pPr>
      <w:r>
        <w:rPr/>
        <w:t xml:space="preserve">Professional advice for achieving economic independence</w:t>
      </w:r>
    </w:p>
    <w:p>
      <w:pPr>
        <w:pStyle w:val="Heading1"/>
      </w:pPr>
      <w:bookmarkStart w:id="6" w:name="_Toc6"/>
      <w:r>
        <w:t>Report location:</w:t>
      </w:r>
      <w:bookmarkEnd w:id="6"/>
    </w:p>
    <w:p>
      <w:hyperlink r:id="rId8" w:history="1">
        <w:r>
          <w:rPr>
            <w:color w:val="2980b9"/>
            <w:u w:val="single"/>
          </w:rPr>
          <w:t xml:space="preserve">https://www.fullpicture.app/item/c57b4221583951c975b9c3b71af3e3fd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88C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althfactory.com/member/build-publication/article/introducing-the-easy-way-to-economic-independence/" TargetMode="External"/><Relationship Id="rId8" Type="http://schemas.openxmlformats.org/officeDocument/2006/relationships/hyperlink" Target="https://www.fullpicture.app/item/c57b4221583951c975b9c3b71af3e3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2023-12-29T01:38:55+01:00</dcterms:created>
  <dcterms:modified xsi:type="dcterms:W3CDTF">2023-12-29T01:38:55+01:00</dcterms:modified>
</cp:coreProperties>
</file>

<file path=docProps/custom.xml><?xml version="1.0" encoding="utf-8"?>
<Properties xmlns="http://schemas.openxmlformats.org/officeDocument/2006/custom-properties" xmlns:vt="http://schemas.openxmlformats.org/officeDocument/2006/docPropsVTypes"/>
</file>