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 of deposition rates on the mode I fracture toughness of in-situ consolidated thermoplastic composites - ScienceDirect</w:t>
      </w:r>
      <w:br/>
      <w:hyperlink r:id="rId7" w:history="1">
        <w:r>
          <w:rPr>
            <w:color w:val="2980b9"/>
            <w:u w:val="single"/>
          </w:rPr>
          <w:t xml:space="preserve">https://www.sciencedirect.com/science/article/pii/S1359836822008472</w:t>
        </w:r>
      </w:hyperlink>
    </w:p>
    <w:p>
      <w:pPr>
        <w:pStyle w:val="Heading1"/>
      </w:pPr>
      <w:bookmarkStart w:id="2" w:name="_Toc2"/>
      <w:r>
        <w:t>Article summary:</w:t>
      </w:r>
      <w:bookmarkEnd w:id="2"/>
    </w:p>
    <w:p>
      <w:pPr>
        <w:jc w:val="both"/>
      </w:pPr>
      <w:r>
        <w:rPr/>
        <w:t xml:space="preserve">1. 研究了材料沉积速率对CF-PEEK热塑性复合材料的Mode I断裂韧性的影响。</w:t>
      </w:r>
    </w:p>
    <w:p>
      <w:pPr>
        <w:jc w:val="both"/>
      </w:pPr>
      <w:r>
        <w:rPr/>
        <w:t xml:space="preserve">2. 沉积速率的变化可以控制材料的加热和冷却速率，从而影响晶体结构和断裂韧性。</w:t>
      </w:r>
    </w:p>
    <w:p>
      <w:pPr>
        <w:jc w:val="both"/>
      </w:pPr>
      <w:r>
        <w:rPr/>
        <w:t xml:space="preserve">3. 当沉积速率从76 mm/s增加到100 mm/s时，CF-PEEK材料的Mode I断裂韧性提高了66%，这归因于热塑性材料晶体结构的减少。</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作为一篇科学论文，该文章提供了对热塑性复合材料的制造和力学性能的研究。然而，在其内容中存在一些潜在的偏见和不足之处。</w:t>
      </w:r>
    </w:p>
    <w:p>
      <w:pPr>
        <w:jc w:val="both"/>
      </w:pPr>
      <w:r>
        <w:rPr/>
        <w:t xml:space="preserve"/>
      </w:r>
    </w:p>
    <w:p>
      <w:pPr>
        <w:jc w:val="both"/>
      </w:pPr>
      <w:r>
        <w:rPr/>
        <w:t xml:space="preserve">首先，文章没有充分考虑到可能存在的风险。例如，在使用自动化纤维放置技术时，需要注意材料的加热和冷却速率，以避免产生过多的应力和变形。此外，由于热塑性复合材料具有较高的温度敏感性，因此需要谨慎处理以避免出现安全问题。</w:t>
      </w:r>
    </w:p>
    <w:p>
      <w:pPr>
        <w:jc w:val="both"/>
      </w:pPr>
      <w:r>
        <w:rPr/>
        <w:t xml:space="preserve"/>
      </w:r>
    </w:p>
    <w:p>
      <w:pPr>
        <w:jc w:val="both"/>
      </w:pPr>
      <w:r>
        <w:rPr/>
        <w:t xml:space="preserve">其次，文章可能存在片面报道和缺失考虑点。例如，在讨论热塑性复合材料的优点时，文章只提到了其改善断裂韧性和抗冲击性能等方面，并未涉及其他可能存在的问题或限制。此外，在探讨影响材料结晶度和断裂韧性之间关系时，文章并未考虑其他可能影响这些参数的因素。</w:t>
      </w:r>
    </w:p>
    <w:p>
      <w:pPr>
        <w:jc w:val="both"/>
      </w:pPr>
      <w:r>
        <w:rPr/>
        <w:t xml:space="preserve"/>
      </w:r>
    </w:p>
    <w:p>
      <w:pPr>
        <w:jc w:val="both"/>
      </w:pPr>
      <w:r>
        <w:rPr/>
        <w:t xml:space="preserve">第三，文章提出了一些主张但缺乏证据支持。例如，在讨论不同材料沉积速率对结晶度和断裂韧性之间关系时，文章认为增加沉积速率可以降低结晶度并提高断裂韧性。然而，并没有提供足够的实验证据来支持这种观点。</w:t>
      </w:r>
    </w:p>
    <w:p>
      <w:pPr>
        <w:jc w:val="both"/>
      </w:pPr>
      <w:r>
        <w:rPr/>
        <w:t xml:space="preserve"/>
      </w:r>
    </w:p>
    <w:p>
      <w:pPr>
        <w:jc w:val="both"/>
      </w:pPr>
      <w:r>
        <w:rPr/>
        <w:t xml:space="preserve">最后，文章可能存在宣传内容或偏袒某种观点的倾向。例如，在介绍热塑性复合材料优势时，文章只强调了其改善机械性能等方面，并未涉及其他可能存在的问题或限制。此外，在探讨不同沉积速率对结晶度和断裂韧性之间关系时，文章似乎更倾向于认为增加沉积速率可以提高断裂韧性。</w:t>
      </w:r>
    </w:p>
    <w:p>
      <w:pPr>
        <w:jc w:val="both"/>
      </w:pPr>
      <w:r>
        <w:rPr/>
        <w:t xml:space="preserve"/>
      </w:r>
    </w:p>
    <w:p>
      <w:pPr>
        <w:jc w:val="both"/>
      </w:pPr>
      <w:r>
        <w:rPr/>
        <w:t xml:space="preserve">总之，尽管该论文提供了有价值的信息和数据来帮助理解热塑性复合材料制造和力学行为方面的问题，但仍需注意其中可能存在的偏见、片面报道、无根据主张、缺失考虑点、所提出主张缺失证据、未探索反驳等问题。</w:t>
      </w:r>
    </w:p>
    <w:p>
      <w:pPr>
        <w:pStyle w:val="Heading1"/>
      </w:pPr>
      <w:bookmarkStart w:id="5" w:name="_Toc5"/>
      <w:r>
        <w:t>Topics for further research:</w:t>
      </w:r>
      <w:bookmarkEnd w:id="5"/>
    </w:p>
    <w:p>
      <w:pPr>
        <w:spacing w:after="0"/>
        <w:numPr>
          <w:ilvl w:val="0"/>
          <w:numId w:val="2"/>
        </w:numPr>
      </w:pPr>
      <w:r>
        <w:rPr/>
        <w:t xml:space="preserve">Potential risks of using automated fiber placement technology for thermoplastic composites
</w:t>
      </w:r>
    </w:p>
    <w:p>
      <w:pPr>
        <w:spacing w:after="0"/>
        <w:numPr>
          <w:ilvl w:val="0"/>
          <w:numId w:val="2"/>
        </w:numPr>
      </w:pPr>
      <w:r>
        <w:rPr/>
        <w:t xml:space="preserve">Limitations and potential issues of thermoplastic composites beyond improved fracture toughness and impact resistance
</w:t>
      </w:r>
    </w:p>
    <w:p>
      <w:pPr>
        <w:spacing w:after="0"/>
        <w:numPr>
          <w:ilvl w:val="0"/>
          <w:numId w:val="2"/>
        </w:numPr>
      </w:pPr>
      <w:r>
        <w:rPr/>
        <w:t xml:space="preserve">Factors other than material crystallinity and fracture toughness that may affect thermoplastic composite performance
</w:t>
      </w:r>
    </w:p>
    <w:p>
      <w:pPr>
        <w:spacing w:after="0"/>
        <w:numPr>
          <w:ilvl w:val="0"/>
          <w:numId w:val="2"/>
        </w:numPr>
      </w:pPr>
      <w:r>
        <w:rPr/>
        <w:t xml:space="preserve">Lack of sufficient evidence to support claims about the relationship between deposition rate and crystallinity/fracture toughness
</w:t>
      </w:r>
    </w:p>
    <w:p>
      <w:pPr>
        <w:spacing w:after="0"/>
        <w:numPr>
          <w:ilvl w:val="0"/>
          <w:numId w:val="2"/>
        </w:numPr>
      </w:pPr>
      <w:r>
        <w:rPr/>
        <w:t xml:space="preserve">Potential bias or promotion of certain viewpoints in the article
</w:t>
      </w:r>
    </w:p>
    <w:p>
      <w:pPr>
        <w:numPr>
          <w:ilvl w:val="0"/>
          <w:numId w:val="2"/>
        </w:numPr>
      </w:pPr>
      <w:r>
        <w:rPr/>
        <w:t xml:space="preserve">Unexplored counterarguments or alternative perspectives on the topics discussed in the article</w:t>
      </w:r>
    </w:p>
    <w:p>
      <w:pPr>
        <w:pStyle w:val="Heading1"/>
      </w:pPr>
      <w:bookmarkStart w:id="6" w:name="_Toc6"/>
      <w:r>
        <w:t>Report location:</w:t>
      </w:r>
      <w:bookmarkEnd w:id="6"/>
    </w:p>
    <w:p>
      <w:hyperlink r:id="rId8" w:history="1">
        <w:r>
          <w:rPr>
            <w:color w:val="2980b9"/>
            <w:u w:val="single"/>
          </w:rPr>
          <w:t xml:space="preserve">https://www.fullpicture.app/item/c5d993bb02790ab5c499ef2bfd500e8c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31E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836822008472" TargetMode="External"/><Relationship Id="rId8" Type="http://schemas.openxmlformats.org/officeDocument/2006/relationships/hyperlink" Target="https://www.fullpicture.app/item/c5d993bb02790ab5c499ef2bfd500e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2023-12-05T12:34:08+01:00</dcterms:created>
  <dcterms:modified xsi:type="dcterms:W3CDTF">2023-12-05T12:34:08+01:00</dcterms:modified>
</cp:coreProperties>
</file>

<file path=docProps/custom.xml><?xml version="1.0" encoding="utf-8"?>
<Properties xmlns="http://schemas.openxmlformats.org/officeDocument/2006/custom-properties" xmlns:vt="http://schemas.openxmlformats.org/officeDocument/2006/docPropsVTypes"/>
</file>