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Quality of life following perioperative optimization with nutritional supplements in patients undergoing gastrointestinal surgery for cancer: A randomized, placebo-controlled feasibility clinical trial - PubMed</w:t>
      </w:r>
      <w:br/>
      <w:hyperlink r:id="rId7" w:history="1">
        <w:r>
          <w:rPr>
            <w:color w:val="2980b9"/>
            <w:u w:val="single"/>
          </w:rPr>
          <w:t xml:space="preserve">https://pubmed.ncbi.nlm.nih.gov/38504604/</w:t>
        </w:r>
      </w:hyperlink>
    </w:p>
    <w:p>
      <w:pPr>
        <w:pStyle w:val="Heading1"/>
      </w:pPr>
      <w:bookmarkStart w:id="2" w:name="_Toc2"/>
      <w:r>
        <w:t>Article summary:</w:t>
      </w:r>
      <w:bookmarkEnd w:id="2"/>
    </w:p>
    <w:p>
      <w:pPr>
        <w:jc w:val="both"/>
      </w:pPr>
      <w:r>
        <w:rPr/>
        <w:t xml:space="preserve">1. Perioperative nutritional supplementation in patients undergoing major abdominal cancer surgery was associated with the preservation of quality of life (QoL) in the postoperative period compared to a placebo.</w:t>
      </w:r>
    </w:p>
    <w:p>
      <w:pPr>
        <w:jc w:val="both"/>
      </w:pPr>
      <w:r>
        <w:rPr/>
        <w:t xml:space="preserve"/>
      </w:r>
    </w:p>
    <w:p>
      <w:pPr>
        <w:jc w:val="both"/>
      </w:pPr>
      <w:r>
        <w:rPr/>
        <w:t xml:space="preserve">2. Participants who received preoperative nutrition supplements had lower overall QoL, role functioning, and cognitive functioning at baseline compared to the control group.</w:t>
      </w:r>
    </w:p>
    <w:p>
      <w:pPr>
        <w:jc w:val="both"/>
      </w:pPr>
      <w:r>
        <w:rPr/>
        <w:t xml:space="preserve"/>
      </w:r>
    </w:p>
    <w:p>
      <w:pPr>
        <w:jc w:val="both"/>
      </w:pPr>
      <w:r>
        <w:rPr/>
        <w:t xml:space="preserve">3. Role and physical functioning worsened in the control group following surgery, while role functioning remained persistently worsened at 12 weeks postoperatively. Minimal clinically important differences were similar between both intervention and control groups.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"Quality of life following perioperative optimization with nutritional supplements in patients undergoing gastrointestinal surgery for cancer: A randomized, placebo-controlled feasibility clinical trial" published on PubMed discusses the impact of perioperative nutritional supplementation on the quality of life (QoL) of patients undergoing major abdominal cancer surgery. The study conducted a randomized controlled feasibility trial to assess the effects of preoperative nutrition supplementation on QoL outcomes postoperatively.</w:t>
      </w:r>
    </w:p>
    <w:p>
      <w:pPr>
        <w:jc w:val="both"/>
      </w:pPr>
      <w:r>
        <w:rPr/>
        <w:t xml:space="preserve"/>
      </w:r>
    </w:p>
    <w:p>
      <w:pPr>
        <w:jc w:val="both"/>
      </w:pPr>
      <w:r>
        <w:rPr/>
        <w:t xml:space="preserve">One potential bias in this study could be related to the selection of participants. The article mentions that up to two-thirds of patients presenting for abdominal cancer surgery are malnourished pre-operatively. This may introduce a bias towards including only malnourished patients in the study, which could skew the results and limit generalizability to all patients undergoing gastrointestinal surgery for cancer.</w:t>
      </w:r>
    </w:p>
    <w:p>
      <w:pPr>
        <w:jc w:val="both"/>
      </w:pPr>
      <w:r>
        <w:rPr/>
        <w:t xml:space="preserve"/>
      </w:r>
    </w:p>
    <w:p>
      <w:pPr>
        <w:jc w:val="both"/>
      </w:pPr>
      <w:r>
        <w:rPr/>
        <w:t xml:space="preserve">Additionally, the article does not provide detailed information about the specific nutritional supplements used in the intervention group. Without knowing the composition and dosage of these supplements, it is challenging to evaluate their effectiveness and potential impact on QoL outcomes accurately.</w:t>
      </w:r>
    </w:p>
    <w:p>
      <w:pPr>
        <w:jc w:val="both"/>
      </w:pPr>
      <w:r>
        <w:rPr/>
        <w:t xml:space="preserve"/>
      </w:r>
    </w:p>
    <w:p>
      <w:pPr>
        <w:jc w:val="both"/>
      </w:pPr>
      <w:r>
        <w:rPr/>
        <w:t xml:space="preserve">Furthermore, while the study reports differences in baseline QoL measures between the intervention and control groups, it does not delve into potential confounding factors that may have influenced these differences. Factors such as comorbidities, socioeconomic status, or psychological well-being could also play a role in determining QoL outcomes postoperatively.</w:t>
      </w:r>
    </w:p>
    <w:p>
      <w:pPr>
        <w:jc w:val="both"/>
      </w:pPr>
      <w:r>
        <w:rPr/>
        <w:t xml:space="preserve"/>
      </w:r>
    </w:p>
    <w:p>
      <w:pPr>
        <w:jc w:val="both"/>
      </w:pPr>
      <w:r>
        <w:rPr/>
        <w:t xml:space="preserve">The article also lacks discussion on potential risks or side effects associated with perioperative nutritional supplementation. It is essential to consider both benefits and risks when evaluating interventions, especially in vulnerable populations like cancer patients undergoing surgery.</w:t>
      </w:r>
    </w:p>
    <w:p>
      <w:pPr>
        <w:jc w:val="both"/>
      </w:pPr>
      <w:r>
        <w:rPr/>
        <w:t xml:space="preserve"/>
      </w:r>
    </w:p>
    <w:p>
      <w:pPr>
        <w:jc w:val="both"/>
      </w:pPr>
      <w:r>
        <w:rPr/>
        <w:t xml:space="preserve">Moreover, there is limited exploration of alternative interventions or approaches that could potentially improve QoL outcomes for patients undergoing gastrointestinal surgery for cancer. Considering different strategies or combinations of interventions could provide a more comprehensive understanding of how to optimize perioperative care for these patients.</w:t>
      </w:r>
    </w:p>
    <w:p>
      <w:pPr>
        <w:jc w:val="both"/>
      </w:pPr>
      <w:r>
        <w:rPr/>
        <w:t xml:space="preserve"/>
      </w:r>
    </w:p>
    <w:p>
      <w:pPr>
        <w:jc w:val="both"/>
      </w:pPr>
      <w:r>
        <w:rPr/>
        <w:t xml:space="preserve">Overall, while the study provides valuable insights into the impact of perioperative nutrition supplementation on QoL outcomes following major abdominal cancer surgery, there are several areas where further research and critical analysis are needed to fully understand the implications and limitations of these findings.</w:t>
      </w:r>
    </w:p>
    <w:p>
      <w:pPr>
        <w:pStyle w:val="Heading1"/>
      </w:pPr>
      <w:bookmarkStart w:id="5" w:name="_Toc5"/>
      <w:r>
        <w:t>Topics for further research:</w:t>
      </w:r>
      <w:bookmarkEnd w:id="5"/>
    </w:p>
    <w:p>
      <w:pPr>
        <w:spacing w:after="0"/>
        <w:numPr>
          <w:ilvl w:val="0"/>
          <w:numId w:val="2"/>
        </w:numPr>
      </w:pPr>
      <w:r>
        <w:rPr/>
        <w:t xml:space="preserve">Risks and benefits of perioperative nutritional supplementation in cancer surgery
</w:t>
      </w:r>
    </w:p>
    <w:p>
      <w:pPr>
        <w:spacing w:after="0"/>
        <w:numPr>
          <w:ilvl w:val="0"/>
          <w:numId w:val="2"/>
        </w:numPr>
      </w:pPr>
      <w:r>
        <w:rPr/>
        <w:t xml:space="preserve">Factors influencing quality of life outcomes in patients undergoing gastrointestinal surgery for cancer
</w:t>
      </w:r>
    </w:p>
    <w:p>
      <w:pPr>
        <w:spacing w:after="0"/>
        <w:numPr>
          <w:ilvl w:val="0"/>
          <w:numId w:val="2"/>
        </w:numPr>
      </w:pPr>
      <w:r>
        <w:rPr/>
        <w:t xml:space="preserve">Alternative interventions for improving quality of life postoperatively in cancer patients
</w:t>
      </w:r>
    </w:p>
    <w:p>
      <w:pPr>
        <w:spacing w:after="0"/>
        <w:numPr>
          <w:ilvl w:val="0"/>
          <w:numId w:val="2"/>
        </w:numPr>
      </w:pPr>
      <w:r>
        <w:rPr/>
        <w:t xml:space="preserve">Impact of comorbidities on quality of life following major abdominal cancer surgery
</w:t>
      </w:r>
    </w:p>
    <w:p>
      <w:pPr>
        <w:spacing w:after="0"/>
        <w:numPr>
          <w:ilvl w:val="0"/>
          <w:numId w:val="2"/>
        </w:numPr>
      </w:pPr>
      <w:r>
        <w:rPr/>
        <w:t xml:space="preserve">Socioeconomic disparities in quality of life outcomes after gastrointestinal cancer surgery
</w:t>
      </w:r>
    </w:p>
    <w:p>
      <w:pPr>
        <w:numPr>
          <w:ilvl w:val="0"/>
          <w:numId w:val="2"/>
        </w:numPr>
      </w:pPr>
      <w:r>
        <w:rPr/>
        <w:t xml:space="preserve">Psychological well-being and quality of life in cancer patients undergoing surgery</w:t>
      </w:r>
    </w:p>
    <w:p>
      <w:pPr>
        <w:pStyle w:val="Heading1"/>
      </w:pPr>
      <w:bookmarkStart w:id="6" w:name="_Toc6"/>
      <w:r>
        <w:t>Report location:</w:t>
      </w:r>
      <w:bookmarkEnd w:id="6"/>
    </w:p>
    <w:p>
      <w:hyperlink r:id="rId8" w:history="1">
        <w:r>
          <w:rPr>
            <w:color w:val="2980b9"/>
            <w:u w:val="single"/>
          </w:rPr>
          <w:t xml:space="preserve">https://www.fullpicture.app/item/c60ecfa569c1bbcc11f189a03f479162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0DE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8504604/" TargetMode="External"/><Relationship Id="rId8" Type="http://schemas.openxmlformats.org/officeDocument/2006/relationships/hyperlink" Target="https://www.fullpicture.app/item/c60ecfa569c1bbcc11f189a03f4791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2024-03-27T08:10:42+01:00</dcterms:created>
  <dcterms:modified xsi:type="dcterms:W3CDTF">2024-03-27T08:10:42+01:00</dcterms:modified>
</cp:coreProperties>
</file>

<file path=docProps/custom.xml><?xml version="1.0" encoding="utf-8"?>
<Properties xmlns="http://schemas.openxmlformats.org/officeDocument/2006/custom-properties" xmlns:vt="http://schemas.openxmlformats.org/officeDocument/2006/docPropsVTypes"/>
</file>