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 Teacher Motivation and Evaluation Policy in a High-Stakes Testing State - Jessica A. Mintz, Angela M. Kelly, 2021</w:t>
      </w:r>
      <w:br/>
      <w:hyperlink r:id="rId7" w:history="1">
        <w:r>
          <w:rPr>
            <w:color w:val="2980b9"/>
            <w:u w:val="single"/>
          </w:rPr>
          <w:t xml:space="preserve">https://journals.sagepub.com/doi/full/10.1177/0895904818810520</w:t>
        </w:r>
      </w:hyperlink>
    </w:p>
    <w:p>
      <w:pPr>
        <w:pStyle w:val="Heading1"/>
      </w:pPr>
      <w:bookmarkStart w:id="2" w:name="_Toc2"/>
      <w:r>
        <w:t>Article summary:</w:t>
      </w:r>
      <w:bookmarkEnd w:id="2"/>
    </w:p>
    <w:p>
      <w:pPr>
        <w:jc w:val="both"/>
      </w:pPr>
      <w:r>
        <w:rPr/>
        <w:t xml:space="preserve">1. 本文探讨了高风险测试州中科学教师评估政策的动机和影响，发现政策设计上的弱点挑战了通过内在动机提高教师实践的总体目标。因此，需要采取措施改善利益相关者代理权、同行学习社区和更可靠的评估指标等方面。</w:t>
      </w:r>
    </w:p>
    <w:p>
      <w:pPr>
        <w:jc w:val="both"/>
      </w:pPr>
      <w:r>
        <w:rPr/>
        <w:t xml:space="preserve"/>
      </w:r>
    </w:p>
    <w:p>
      <w:pPr>
        <w:jc w:val="both"/>
      </w:pPr>
      <w:r>
        <w:rPr/>
        <w:t xml:space="preserve">2. 教师评估和相关教育改革已经引起了美国各地的广泛关注。研究表明，成功实施新政策主要取决于教师接受和动机，因此研究人员和政策制定者必须关注教师对变化的反应。</w:t>
      </w:r>
    </w:p>
    <w:p>
      <w:pPr>
        <w:jc w:val="both"/>
      </w:pPr>
      <w:r>
        <w:rPr/>
        <w:t xml:space="preserve"/>
      </w:r>
    </w:p>
    <w:p>
      <w:pPr>
        <w:jc w:val="both"/>
      </w:pPr>
      <w:r>
        <w:rPr/>
        <w:t xml:space="preserve">3. 纽约州近年来推出了一系列与教师绩效有关的政策，其中包括使用州标准化考试成绩作为衡量科学教师有效性的部分定量因素。然而，这些政策也存在着一些问题，如缺乏可靠的评估指标、过度依赖高风险测试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该文章提供了对科学教师评估政策的研究，探讨了该政策对教师动机的影响。然而，文章存在一些潜在偏见和不足之处。</w:t>
      </w:r>
    </w:p>
    <w:p>
      <w:pPr>
        <w:jc w:val="both"/>
      </w:pPr>
      <w:r>
        <w:rPr/>
        <w:t xml:space="preserve"/>
      </w:r>
    </w:p>
    <w:p>
      <w:pPr>
        <w:jc w:val="both"/>
      </w:pPr>
      <w:r>
        <w:rPr/>
        <w:t xml:space="preserve">首先，文章没有充分考虑到高风险测试状态下的教育环境可能会对教师产生的压力和焦虑感。这种压力可能会影响教师的动机和表现，并导致他们对评估政策持怀疑态度。</w:t>
      </w:r>
    </w:p>
    <w:p>
      <w:pPr>
        <w:jc w:val="both"/>
      </w:pPr>
      <w:r>
        <w:rPr/>
        <w:t xml:space="preserve"/>
      </w:r>
    </w:p>
    <w:p>
      <w:pPr>
        <w:jc w:val="both"/>
      </w:pPr>
      <w:r>
        <w:rPr/>
        <w:t xml:space="preserve">其次，文章没有提供足够的证据来支持其主张。例如，文章声称“成功实施新政策在很大程度上取决于教师接受和动机”，但并未提供相关数据或研究来支持这一观点。</w:t>
      </w:r>
    </w:p>
    <w:p>
      <w:pPr>
        <w:jc w:val="both"/>
      </w:pPr>
      <w:r>
        <w:rPr/>
        <w:t xml:space="preserve"/>
      </w:r>
    </w:p>
    <w:p>
      <w:pPr>
        <w:jc w:val="both"/>
      </w:pPr>
      <w:r>
        <w:rPr/>
        <w:t xml:space="preserve">此外，文章没有平等地呈现双方观点。它只关注了五名科学老师和他们的直接主管的看法，而忽略了其他利益相关者（如家长、学生、其他老师等）的看法。</w:t>
      </w:r>
    </w:p>
    <w:p>
      <w:pPr>
        <w:jc w:val="both"/>
      </w:pPr>
      <w:r>
        <w:rPr/>
        <w:t xml:space="preserve"/>
      </w:r>
    </w:p>
    <w:p>
      <w:pPr>
        <w:jc w:val="both"/>
      </w:pPr>
      <w:r>
        <w:rPr/>
        <w:t xml:space="preserve">最后，文章没有探索反驳意见或可能存在的风险。例如，在使用学生成绩作为评估标准时可能存在偏差或不公正性问题，并且这种偏差可能会影响到某些群体（如低收入家庭、少数族裔等）的成绩表现。</w:t>
      </w:r>
    </w:p>
    <w:p>
      <w:pPr>
        <w:jc w:val="both"/>
      </w:pPr>
      <w:r>
        <w:rPr/>
        <w:t xml:space="preserve"/>
      </w:r>
    </w:p>
    <w:p>
      <w:pPr>
        <w:jc w:val="both"/>
      </w:pPr>
      <w:r>
        <w:rPr/>
        <w:t xml:space="preserve">因此，尽管该文章提供了有价值的信息和见解，但它也存在一些潜在偏见和不足之处。为了更全面地理解科学教师评估政策及其影响，请参考其他相关研究并考虑多方利益相关者的观点。</w:t>
      </w:r>
    </w:p>
    <w:p>
      <w:pPr>
        <w:pStyle w:val="Heading1"/>
      </w:pPr>
      <w:bookmarkStart w:id="5" w:name="_Toc5"/>
      <w:r>
        <w:t>Topics for further research:</w:t>
      </w:r>
      <w:bookmarkEnd w:id="5"/>
    </w:p>
    <w:p>
      <w:pPr>
        <w:spacing w:after="0"/>
        <w:numPr>
          <w:ilvl w:val="0"/>
          <w:numId w:val="2"/>
        </w:numPr>
      </w:pPr>
      <w:r>
        <w:rPr/>
        <w:t xml:space="preserve">High-stakes testing and teacher stress/anxiety
</w:t>
      </w:r>
    </w:p>
    <w:p>
      <w:pPr>
        <w:spacing w:after="0"/>
        <w:numPr>
          <w:ilvl w:val="0"/>
          <w:numId w:val="2"/>
        </w:numPr>
      </w:pPr>
      <w:r>
        <w:rPr/>
        <w:t xml:space="preserve">Lack of evidence to support claims
</w:t>
      </w:r>
    </w:p>
    <w:p>
      <w:pPr>
        <w:spacing w:after="0"/>
        <w:numPr>
          <w:ilvl w:val="0"/>
          <w:numId w:val="2"/>
        </w:numPr>
      </w:pPr>
      <w:r>
        <w:rPr/>
        <w:t xml:space="preserve">Need for equal representation of stakeholders' perspectives
</w:t>
      </w:r>
    </w:p>
    <w:p>
      <w:pPr>
        <w:spacing w:after="0"/>
        <w:numPr>
          <w:ilvl w:val="0"/>
          <w:numId w:val="2"/>
        </w:numPr>
      </w:pPr>
      <w:r>
        <w:rPr/>
        <w:t xml:space="preserve">Potential biases in the article
</w:t>
      </w:r>
    </w:p>
    <w:p>
      <w:pPr>
        <w:spacing w:after="0"/>
        <w:numPr>
          <w:ilvl w:val="0"/>
          <w:numId w:val="2"/>
        </w:numPr>
      </w:pPr>
      <w:r>
        <w:rPr/>
        <w:t xml:space="preserve">Failure to explore counterarguments or risks
</w:t>
      </w:r>
    </w:p>
    <w:p>
      <w:pPr>
        <w:numPr>
          <w:ilvl w:val="0"/>
          <w:numId w:val="2"/>
        </w:numPr>
      </w:pPr>
      <w:r>
        <w:rPr/>
        <w:t xml:space="preserve">Importance of considering multiple sources and perspectives in understanding teacher evaluation policies.</w:t>
      </w:r>
    </w:p>
    <w:p>
      <w:pPr>
        <w:pStyle w:val="Heading1"/>
      </w:pPr>
      <w:bookmarkStart w:id="6" w:name="_Toc6"/>
      <w:r>
        <w:t>Report location:</w:t>
      </w:r>
      <w:bookmarkEnd w:id="6"/>
    </w:p>
    <w:p>
      <w:hyperlink r:id="rId8" w:history="1">
        <w:r>
          <w:rPr>
            <w:color w:val="2980b9"/>
            <w:u w:val="single"/>
          </w:rPr>
          <w:t xml:space="preserve">https://www.fullpicture.app/item/c624b5e9bc56b4ebbe0fe7f589299028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F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895904818810520" TargetMode="External"/><Relationship Id="rId8" Type="http://schemas.openxmlformats.org/officeDocument/2006/relationships/hyperlink" Target="https://www.fullpicture.app/item/c624b5e9bc56b4ebbe0fe7f5892990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2024-02-23T14:48:58+01:00</dcterms:created>
  <dcterms:modified xsi:type="dcterms:W3CDTF">2024-02-23T14:48:58+01:00</dcterms:modified>
</cp:coreProperties>
</file>

<file path=docProps/custom.xml><?xml version="1.0" encoding="utf-8"?>
<Properties xmlns="http://schemas.openxmlformats.org/officeDocument/2006/custom-properties" xmlns:vt="http://schemas.openxmlformats.org/officeDocument/2006/docPropsVTypes"/>
</file>