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Sub-wavelength passive single-shot computational super-oscillatory imaging</w:t></w:r><w:br/><w:hyperlink r:id="rId7" w:history="1"><w:r><w:rPr><w:color w:val="2980b9"/><w:u w:val="single"/></w:rPr><w:t xml:space="preserve">https://opg.optica.org/optica/fulltext.cfm?uri=optica-9-12-1444&id=524456&ibsearch=false</w:t></w:r></w:hyperlink></w:p><w:p><w:pPr><w:pStyle w:val="Heading1"/></w:pPr><w:bookmarkStart w:id="2" w:name="_Toc2"/><w:r><w:t>Article summary:</w:t></w:r><w:bookmarkEnd w:id="2"/></w:p><w:p><w:pPr><w:jc w:val="both"/></w:pPr><w:r><w:rPr/><w:t xml:space="preserve">1. Super-oscillatory imaging is a technique that can achieve sub-wavelength resolution in passive single-shot imaging.</w:t></w:r></w:p><w:p><w:pPr><w:jc w:val="both"/></w:pPr><w:r><w:rPr/><w:t xml:space="preserve">2. This article reviews the current state of research on super-oscillatory imaging, including its concept, implementations, and applications.</w:t></w:r></w:p><w:p><w:pPr><w:jc w:val="both"/></w:pPr><w:r><w:rPr/><w:t xml:space="preserve">3. The article also discusses the various techniques used to create super-oscillatory point-spread functions for advanced optical super-resolution imaging.</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This article provides an overview of the current state of research on super-oscillatory imaging, including its concept, implementations, and applications. The authors provide a comprehensive review of the literature on this topic and cite relevant studies to support their claims. However, there are some potential biases in the article that should be noted. For example, the authors focus primarily on recent studies from 2021 and 2020 while neglecting older studies from earlier years such as 2006 or 1993 which could provide additional insights into this field of research. Additionally, some of the studies cited may have been conducted by members of the same research group or institution as one or more of the authors which could lead to partiality in reporting results or conclusions drawn from those studies. Furthermore, some potential risks associated with using super-oscillatory imaging are not discussed in detail which could lead readers to underestimate any potential dangers associated with this technology. Finally, it would be beneficial if more counterarguments were explored in order to present both sides equally and provide a more balanced view on this topic.</w:t></w:r></w:p><w:p><w:pPr><w:pStyle w:val="Heading1"/></w:pPr><w:bookmarkStart w:id="5" w:name="_Toc5"/><w:r><w:t>Topics for further research:</w:t></w:r><w:bookmarkEnd w:id="5"/></w:p><w:p><w:pPr><w:spacing w:after="0"/><w:numPr><w:ilvl w:val="0"/><w:numId w:val="2"/></w:numPr></w:pPr><w:r><w:rPr/><w:t xml:space="preserve">Super-oscillatory imaging risks</w:t></w:r></w:p><w:p><w:pPr><w:spacing w:after="0"/><w:numPr><w:ilvl w:val="0"/><w:numId w:val="2"/></w:numPr></w:pPr><w:r><w:rPr/><w:t xml:space="preserve">Super-oscillatory imaging applications</w:t></w:r></w:p><w:p><w:pPr><w:spacing w:after="0"/><w:numPr><w:ilvl w:val="0"/><w:numId w:val="2"/></w:numPr></w:pPr><w:r><w:rPr/><w:t xml:space="preserve">Super-oscillatory imaging safety</w:t></w:r></w:p><w:p><w:pPr><w:spacing w:after="0"/><w:numPr><w:ilvl w:val="0"/><w:numId w:val="2"/></w:numPr></w:pPr><w:r><w:rPr/><w:t xml:space="preserve">Super-oscillatory imaging advantages</w:t></w:r></w:p><w:p><w:pPr><w:spacing w:after="0"/><w:numPr><w:ilvl w:val="0"/><w:numId w:val="2"/></w:numPr></w:pPr><w:r><w:rPr/><w:t xml:space="preserve">Super-oscillatory imaging disadvantages</w:t></w:r></w:p><w:p><w:pPr><w:numPr><w:ilvl w:val="0"/><w:numId w:val="2"/></w:numPr></w:pPr><w:r><w:rPr/><w:t xml:space="preserve">Super-oscillatory imaging studies pre-2020</w:t></w:r></w:p><w:p><w:pPr><w:pStyle w:val="Heading1"/></w:pPr><w:bookmarkStart w:id="6" w:name="_Toc6"/><w:r><w:t>Report location:</w:t></w:r><w:bookmarkEnd w:id="6"/></w:p><w:p><w:hyperlink r:id="rId8" w:history="1"><w:r><w:rPr><w:color w:val="2980b9"/><w:u w:val="single"/></w:rPr><w:t xml:space="preserve">https://www.fullpicture.app/item/c658b05e5b8dbae3d00880984861c3b7</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8AA71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pg.optica.org/optica/fulltext.cfm?uri=optica-9-12-1444&amp;id=524456&amp;ibsearch=false" TargetMode="External"/><Relationship Id="rId8" Type="http://schemas.openxmlformats.org/officeDocument/2006/relationships/hyperlink" Target="https://www.fullpicture.app/item/c658b05e5b8dbae3d00880984861c3b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2023-02-23T05:14:55+01:00</dcterms:created>
  <dcterms:modified xsi:type="dcterms:W3CDTF">2023-02-23T05:14:55+01:00</dcterms:modified>
</cp:coreProperties>
</file>

<file path=docProps/custom.xml><?xml version="1.0" encoding="utf-8"?>
<Properties xmlns="http://schemas.openxmlformats.org/officeDocument/2006/custom-properties" xmlns:vt="http://schemas.openxmlformats.org/officeDocument/2006/docPropsVTypes"/>
</file>