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4D Printing of Shape Memory‐Based Personalized Endoluminal Medical Devices - Zarek - 2017 - Macromolecular Rapid Communications - Wiley Online Library</w:t>
      </w:r>
      <w:br/>
      <w:hyperlink r:id="rId7" w:history="1">
        <w:r>
          <w:rPr>
            <w:color w:val="2980b9"/>
            <w:u w:val="single"/>
          </w:rPr>
          <w:t xml:space="preserve">https://onlinelibrary.wiley.com/doi/full/10.1002/marc.201600628</w:t>
        </w:r>
      </w:hyperlink>
    </w:p>
    <w:p>
      <w:pPr>
        <w:pStyle w:val="Heading1"/>
      </w:pPr>
      <w:bookmarkStart w:id="2" w:name="_Toc2"/>
      <w:r>
        <w:t>Article summary:</w:t>
      </w:r>
      <w:bookmarkEnd w:id="2"/>
    </w:p>
    <w:p>
      <w:pPr>
        <w:jc w:val="both"/>
      </w:pPr>
      <w:r>
        <w:rPr/>
        <w:t xml:space="preserve">1. Shape changing materials are at the forefront of material science research, and 4D printing is a powerful technique to generate high-resolution shape changing structures.</w:t>
      </w:r>
    </w:p>
    <w:p>
      <w:pPr>
        <w:jc w:val="both"/>
      </w:pPr>
      <w:r>
        <w:rPr/>
        <w:t xml:space="preserve">2. 4D printed medical devices can be used for autonomous deployment in otherwise inaccessible places, and this platform capitalizes on medical imaging modalities to construct a printable model for shape memory endoluminal devices.</w:t>
      </w:r>
    </w:p>
    <w:p>
      <w:pPr>
        <w:jc w:val="both"/>
      </w:pPr>
      <w:r>
        <w:rPr/>
        <w:t xml:space="preserve">3. Shape memory polymers (SMPs) have two elements responsible for the shape memory mechanism: netpoints which store the latent permanent shape, and switching segments which actuate the macroscopic transformation.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an overview of the current state of 4D printing technology in relation to medical devices, with a focus on shape memory endoluminal devices such as tracheal stents. The article is well-researched and provides evidence for its claims, citing relevant studies throughout. It also acknowledges potential risks associated with using 4D printed medical devices, noting that further research is needed to assess their safety and efficacy before they can be used in clinical settings. </w:t>
      </w:r>
    </w:p>
    <w:p>
      <w:pPr>
        <w:jc w:val="both"/>
      </w:pPr>
      <w:r>
        <w:rPr/>
        <w:t xml:space="preserve">The article does not appear to be biased or one-sided; it presents both sides of the argument equally by discussing both the advantages and disadvantages of using 4D printed medical devices. It also does not appear to contain any promotional content or partiality towards any particular viewpoint or product. </w:t>
      </w:r>
    </w:p>
    <w:p>
      <w:pPr>
        <w:jc w:val="both"/>
      </w:pPr>
      <w:r>
        <w:rPr/>
        <w:t xml:space="preserve">The only potential issue with the article is that it does not explore counterarguments or missing points of consideration in depth; while it acknowledges potential risks associated with using 4D printed medical devices, it does not provide an in-depth analysis of these risks or discuss possible solutions for mitigating them. Additionally, there are some unsupported claims made throughout the article which could benefit from further evidence or explanation.</w:t>
      </w:r>
    </w:p>
    <w:p>
      <w:pPr>
        <w:pStyle w:val="Heading1"/>
      </w:pPr>
      <w:bookmarkStart w:id="5" w:name="_Toc5"/>
      <w:r>
        <w:t>Topics for further research:</w:t>
      </w:r>
      <w:bookmarkEnd w:id="5"/>
    </w:p>
    <w:p>
      <w:pPr>
        <w:spacing w:after="0"/>
        <w:numPr>
          <w:ilvl w:val="0"/>
          <w:numId w:val="2"/>
        </w:numPr>
      </w:pPr>
      <w:r>
        <w:rPr/>
        <w:t xml:space="preserve">4D printing medical device safety</w:t>
      </w:r>
    </w:p>
    <w:p>
      <w:pPr>
        <w:spacing w:after="0"/>
        <w:numPr>
          <w:ilvl w:val="0"/>
          <w:numId w:val="2"/>
        </w:numPr>
      </w:pPr>
      <w:r>
        <w:rPr/>
        <w:t xml:space="preserve">4D printing medical device efficacy</w:t>
      </w:r>
    </w:p>
    <w:p>
      <w:pPr>
        <w:spacing w:after="0"/>
        <w:numPr>
          <w:ilvl w:val="0"/>
          <w:numId w:val="2"/>
        </w:numPr>
      </w:pPr>
      <w:r>
        <w:rPr/>
        <w:t xml:space="preserve">4D printing medical device regulation</w:t>
      </w:r>
    </w:p>
    <w:p>
      <w:pPr>
        <w:spacing w:after="0"/>
        <w:numPr>
          <w:ilvl w:val="0"/>
          <w:numId w:val="2"/>
        </w:numPr>
      </w:pPr>
      <w:r>
        <w:rPr/>
        <w:t xml:space="preserve">4D printing medical device risk assessment</w:t>
      </w:r>
    </w:p>
    <w:p>
      <w:pPr>
        <w:spacing w:after="0"/>
        <w:numPr>
          <w:ilvl w:val="0"/>
          <w:numId w:val="2"/>
        </w:numPr>
      </w:pPr>
      <w:r>
        <w:rPr/>
        <w:t xml:space="preserve">4D printing medical device clinical applications</w:t>
      </w:r>
    </w:p>
    <w:p>
      <w:pPr>
        <w:numPr>
          <w:ilvl w:val="0"/>
          <w:numId w:val="2"/>
        </w:numPr>
      </w:pPr>
      <w:r>
        <w:rPr/>
        <w:t xml:space="preserve">4D printing medical device counterarguments</w:t>
      </w:r>
    </w:p>
    <w:p>
      <w:pPr>
        <w:pStyle w:val="Heading1"/>
      </w:pPr>
      <w:bookmarkStart w:id="6" w:name="_Toc6"/>
      <w:r>
        <w:t>Report location:</w:t>
      </w:r>
      <w:bookmarkEnd w:id="6"/>
    </w:p>
    <w:p>
      <w:hyperlink r:id="rId8" w:history="1">
        <w:r>
          <w:rPr>
            <w:color w:val="2980b9"/>
            <w:u w:val="single"/>
          </w:rPr>
          <w:t xml:space="preserve">https://www.fullpicture.app/item/c70712d38349553636e96e2ca16c8c1f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D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arc.201600628" TargetMode="External"/><Relationship Id="rId8" Type="http://schemas.openxmlformats.org/officeDocument/2006/relationships/hyperlink" Target="https://www.fullpicture.app/item/c70712d38349553636e96e2ca16c8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2023-02-18T02:27:53+01:00</dcterms:created>
  <dcterms:modified xsi:type="dcterms:W3CDTF">2023-02-18T02:27:53+01:00</dcterms:modified>
</cp:coreProperties>
</file>

<file path=docProps/custom.xml><?xml version="1.0" encoding="utf-8"?>
<Properties xmlns="http://schemas.openxmlformats.org/officeDocument/2006/custom-properties" xmlns:vt="http://schemas.openxmlformats.org/officeDocument/2006/docPropsVTypes"/>
</file>