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Economic Death Spiral | ZeroHedge</w:t>
      </w:r>
      <w:br/>
      <w:hyperlink r:id="rId7" w:history="1">
        <w:r>
          <w:rPr>
            <w:color w:val="2980b9"/>
            <w:u w:val="single"/>
          </w:rPr>
          <w:t xml:space="preserve">https://www.zerohedge.com/economics/economic-death-spiral</w:t>
        </w:r>
      </w:hyperlink>
    </w:p>
    <w:p>
      <w:pPr>
        <w:pStyle w:val="Heading1"/>
      </w:pPr>
      <w:bookmarkStart w:id="2" w:name="_Toc2"/>
      <w:r>
        <w:t>Article summary:</w:t>
      </w:r>
      <w:bookmarkEnd w:id="2"/>
    </w:p>
    <w:p>
      <w:pPr>
        <w:jc w:val="both"/>
      </w:pPr>
      <w:r>
        <w:rPr/>
        <w:t xml:space="preserve">1. La crise bancaire actuelle aux États-Unis est un tournant qui annonce une grave récession économique.</w:t>
      </w:r>
    </w:p>
    <w:p>
      <w:pPr>
        <w:jc w:val="both"/>
      </w:pPr>
      <w:r>
        <w:rPr/>
        <w:t xml:space="preserve">2. Les mesures de la Fed pour propulser l'économie, telles que la baisse des taux d'intérêt et les rachats d'actions, ont créé une bulle économique qui ne peut être maintenue indéfiniment.</w:t>
      </w:r>
    </w:p>
    <w:p>
      <w:pPr>
        <w:jc w:val="both"/>
      </w:pPr>
      <w:r>
        <w:rPr/>
        <w:t xml:space="preserve">3. Les niveaux élevés de dette publique et privée, combinés à une inflation croissante, pourraient entraîner une crise économique multifacette touchant les banques, les entreprises et les particuliers.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"Economic Death Spiral" de ZeroHedge, écrit par Robert Stark via Substack, présente une analyse critique de la situation économique actuelle aux États-Unis. L'auteur affirme que les récents échecs bancaires sont un tournant dans la crise économique en cours et que la Fed est piégée entre deux mauvaises options : augmenter les taux d'intérêt ou pivoter vers des politiques financières pour soutenir la bulle économique. </w:t>
      </w:r>
    </w:p>
    <w:p>
      <w:pPr>
        <w:jc w:val="both"/>
      </w:pPr>
      <w:r>
        <w:rPr/>
        <w:t xml:space="preserve"/>
      </w:r>
    </w:p>
    <w:p>
      <w:pPr>
        <w:jc w:val="both"/>
      </w:pPr>
      <w:r>
        <w:rPr/>
        <w:t xml:space="preserve">Cependant, l'article présente plusieurs biais potentiels. Tout d'abord, l'auteur utilise des sources peu fiables telles que Breitbart et Charlie Kirk pour étayer ses arguments. De plus, il ne fournit pas suffisamment de preuves pour étayer certaines de ses affirmations, comme le fait que les médias ont des intérêts économiques et politiques à soutenir les marchés. </w:t>
      </w:r>
    </w:p>
    <w:p>
      <w:pPr>
        <w:jc w:val="both"/>
      </w:pPr>
      <w:r>
        <w:rPr/>
        <w:t xml:space="preserve"/>
      </w:r>
    </w:p>
    <w:p>
      <w:pPr>
        <w:jc w:val="both"/>
      </w:pPr>
      <w:r>
        <w:rPr/>
        <w:t xml:space="preserve">L'article manque également de considération pour les contre-arguments possibles et ne présente pas les deux côtés de manière égale. Par exemple, il ne mentionne pas les perspectives positives sur l'économie américaine présentées par certains experts financiers et économistes.</w:t>
      </w:r>
    </w:p>
    <w:p>
      <w:pPr>
        <w:jc w:val="both"/>
      </w:pPr>
      <w:r>
        <w:rPr/>
        <w:t xml:space="preserve"/>
      </w:r>
    </w:p>
    <w:p>
      <w:pPr>
        <w:jc w:val="both"/>
      </w:pPr>
      <w:r>
        <w:rPr/>
        <w:t xml:space="preserve">Enfin, l'article peut être considéré comme promotionnel en faveur d'une idéologie libertarienne qui prône la fin de la Réserve fédérale et le retour à l'étalon-or. Cela peut conduire à une partialité dans l'analyse présentée.</w:t>
      </w:r>
    </w:p>
    <w:p>
      <w:pPr>
        <w:jc w:val="both"/>
      </w:pPr>
      <w:r>
        <w:rPr/>
        <w:t xml:space="preserve"/>
      </w:r>
    </w:p>
    <w:p>
      <w:pPr>
        <w:jc w:val="both"/>
      </w:pPr>
      <w:r>
        <w:rPr/>
        <w:t xml:space="preserve">En conclusion, bien que l'article soulève des points intéressants sur la situation économique actuelle aux États-Unis, il doit être lu avec un esprit critique en raison de ses biais potentiels et du manque d'équilibre dans la présentation des arguments.</w:t>
      </w:r>
    </w:p>
    <w:p>
      <w:pPr>
        <w:pStyle w:val="Heading1"/>
      </w:pPr>
      <w:bookmarkStart w:id="5" w:name="_Toc5"/>
      <w:r>
        <w:t>Topics for further research:</w:t>
      </w:r>
      <w:bookmarkEnd w:id="5"/>
    </w:p>
    <w:p>
      <w:pPr>
        <w:spacing w:after="0"/>
        <w:numPr>
          <w:ilvl w:val="0"/>
          <w:numId w:val="2"/>
        </w:numPr>
      </w:pPr>
      <w:r>
        <w:rPr/>
        <w:t xml:space="preserve">Perspectives économiques positives pour les États-Unis en 2021
</w:t>
      </w:r>
    </w:p>
    <w:p>
      <w:pPr>
        <w:spacing w:after="0"/>
        <w:numPr>
          <w:ilvl w:val="0"/>
          <w:numId w:val="2"/>
        </w:numPr>
      </w:pPr>
      <w:r>
        <w:rPr/>
        <w:t xml:space="preserve">Les politiques financières de la Fed pour soutenir l'économie américaine
</w:t>
      </w:r>
    </w:p>
    <w:p>
      <w:pPr>
        <w:spacing w:after="0"/>
        <w:numPr>
          <w:ilvl w:val="0"/>
          <w:numId w:val="2"/>
        </w:numPr>
      </w:pPr>
      <w:r>
        <w:rPr/>
        <w:t xml:space="preserve">Les impacts économiques de la pandémie de COVID-19 sur les États-Unis
</w:t>
      </w:r>
    </w:p>
    <w:p>
      <w:pPr>
        <w:spacing w:after="0"/>
        <w:numPr>
          <w:ilvl w:val="0"/>
          <w:numId w:val="2"/>
        </w:numPr>
      </w:pPr>
      <w:r>
        <w:rPr/>
        <w:t xml:space="preserve">Les arguments pour et contre la fin de la Réserve fédérale
</w:t>
      </w:r>
    </w:p>
    <w:p>
      <w:pPr>
        <w:spacing w:after="0"/>
        <w:numPr>
          <w:ilvl w:val="0"/>
          <w:numId w:val="2"/>
        </w:numPr>
      </w:pPr>
      <w:r>
        <w:rPr/>
        <w:t xml:space="preserve">Les effets de l'étalon-or sur l'économie américaine
</w:t>
      </w:r>
    </w:p>
    <w:p>
      <w:pPr>
        <w:numPr>
          <w:ilvl w:val="0"/>
          <w:numId w:val="2"/>
        </w:numPr>
      </w:pPr>
      <w:r>
        <w:rPr/>
        <w:t xml:space="preserve">Les sources d'informations fiables pour comprendre la situation économique actuelle aux États-Unis.</w:t>
      </w:r>
    </w:p>
    <w:p>
      <w:pPr>
        <w:pStyle w:val="Heading1"/>
      </w:pPr>
      <w:bookmarkStart w:id="6" w:name="_Toc6"/>
      <w:r>
        <w:t>Report location:</w:t>
      </w:r>
      <w:bookmarkEnd w:id="6"/>
    </w:p>
    <w:p>
      <w:hyperlink r:id="rId8" w:history="1">
        <w:r>
          <w:rPr>
            <w:color w:val="2980b9"/>
            <w:u w:val="single"/>
          </w:rPr>
          <w:t xml:space="preserve">https://www.fullpicture.app/item/c735f4411eb68c868e435c8f0953fa2b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39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erohedge.com/economics/economic-death-spiral" TargetMode="External"/><Relationship Id="rId8" Type="http://schemas.openxmlformats.org/officeDocument/2006/relationships/hyperlink" Target="https://www.fullpicture.app/item/c735f4411eb68c868e435c8f0953fa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2024-01-18T07:42:23+01:00</dcterms:created>
  <dcterms:modified xsi:type="dcterms:W3CDTF">2024-01-18T07:42:23+01:00</dcterms:modified>
</cp:coreProperties>
</file>

<file path=docProps/custom.xml><?xml version="1.0" encoding="utf-8"?>
<Properties xmlns="http://schemas.openxmlformats.org/officeDocument/2006/custom-properties" xmlns:vt="http://schemas.openxmlformats.org/officeDocument/2006/docPropsVTypes"/>
</file>