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an α-synuclein positron emission tomography tracer for imaging synucleinopathies - PubMed</w:t>
      </w:r>
      <w:br/>
      <w:hyperlink r:id="rId7" w:history="1">
        <w:r>
          <w:rPr>
            <w:color w:val="2980b9"/>
            <w:u w:val="single"/>
          </w:rPr>
          <w:t xml:space="preserve">https://pubmed.ncbi.nlm.nih.gov/37421950/</w:t>
        </w:r>
      </w:hyperlink>
    </w:p>
    <w:p>
      <w:pPr>
        <w:pStyle w:val="Heading1"/>
      </w:pPr>
      <w:bookmarkStart w:id="2" w:name="_Toc2"/>
      <w:r>
        <w:t>Article summary:</w:t>
      </w:r>
      <w:bookmarkEnd w:id="2"/>
    </w:p>
    <w:p>
      <w:pPr>
        <w:jc w:val="both"/>
      </w:pPr>
      <w:r>
        <w:rPr/>
        <w:t xml:space="preserve">1. 研究团队开发了一种α-突触核蛋白正电子发射断层扫描示踪剂，用于成像突触核蛋白病变。这种示踪剂具有高亲和力，能够选择性地结合α-突触核蛋白沉积物，并在大鼠和非人灵长类动物帕金森病模型的大脑中成像。</w:t>
      </w:r>
    </w:p>
    <w:p>
      <w:pPr>
        <w:jc w:val="both"/>
      </w:pPr>
      <w:r>
        <w:rPr/>
        <w:t xml:space="preserve"/>
      </w:r>
    </w:p>
    <w:p>
      <w:pPr>
        <w:jc w:val="both"/>
      </w:pPr>
      <w:r>
        <w:rPr/>
        <w:t xml:space="preserve">2. 通过与体外纤维、胞内聚集物和多个小鼠模型和人体样本的神经退行性疾病大脑切片进行多次对比筛选，证明[18F]-F0502B能够成像α-突触核蛋白沉积物。</w:t>
      </w:r>
    </w:p>
    <w:p>
      <w:pPr>
        <w:jc w:val="both"/>
      </w:pPr>
      <w:r>
        <w:rPr/>
        <w:t xml:space="preserve"/>
      </w:r>
    </w:p>
    <w:p>
      <w:pPr>
        <w:jc w:val="both"/>
      </w:pPr>
      <w:r>
        <w:rPr/>
        <w:t xml:space="preserve">3. 利用冷冻电镜确定了α-突触核蛋白纤维-F0502B复合物的原子结构，并揭示了F0502B在纤维表面上的平行对角堆叠方式，通过强烈的非共价键网络通过相互配体作用。因此，[18F]-F0502B是成像突触核蛋白病变中聚集的α-突触核蛋白的有希望的首选化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用于成像突触核蛋白病的α-突触核蛋白正电子发射断层扫描（PET）示踪剂。文章声称该示踪剂具有高亲和力结合α-突触核蛋白沉积物的特点，并且在大鼠和非人灵长类动物帕金森病模型的大脑中显示出α-突触核蛋白沉积物的图像。此外，文章还通过冷冻电镜确定了α-突触核蛋白纤维-F0502B复合物的原子结构。</w:t>
      </w:r>
    </w:p>
    <w:p>
      <w:pPr>
        <w:jc w:val="both"/>
      </w:pPr>
      <w:r>
        <w:rPr/>
        <w:t xml:space="preserve"/>
      </w:r>
    </w:p>
    <w:p>
      <w:pPr>
        <w:jc w:val="both"/>
      </w:pPr>
      <w:r>
        <w:rPr/>
        <w:t xml:space="preserve">然而，这篇文章存在一些潜在的偏见和问题。首先，作者声明中提到其中一位作者是Shanghai Braegen Pharmaceuticals公司的联合创始人，并且该公司从Emory University许可了PET示踪剂专利。这可能引发对作者与该公司之间潜在利益冲突的担忧。</w:t>
      </w:r>
    </w:p>
    <w:p>
      <w:pPr>
        <w:jc w:val="both"/>
      </w:pPr>
      <w:r>
        <w:rPr/>
        <w:t xml:space="preserve"/>
      </w:r>
    </w:p>
    <w:p>
      <w:pPr>
        <w:jc w:val="both"/>
      </w:pPr>
      <w:r>
        <w:rPr/>
        <w:t xml:space="preserve">其次，虽然文章声称[18F]-F0502B具有高亲和力结合α-突触核蛋白沉积物，但并未提供足够的证据来支持这一主张。文章没有详细描述实验方法和结果，也没有提供其他研究结果的引用。因此，读者无法评估该示踪剂的有效性和可靠性。</w:t>
      </w:r>
    </w:p>
    <w:p>
      <w:pPr>
        <w:jc w:val="both"/>
      </w:pPr>
      <w:r>
        <w:rPr/>
        <w:t xml:space="preserve"/>
      </w:r>
    </w:p>
    <w:p>
      <w:pPr>
        <w:jc w:val="both"/>
      </w:pPr>
      <w:r>
        <w:rPr/>
        <w:t xml:space="preserve">此外，文章没有探讨可能的风险和局限性。例如，它没有讨论该示踪剂可能对人体健康产生的任何不良影响或副作用。这种缺乏全面考虑可能导致对该示踪剂的潜在应用存在过度乐观的看法。</w:t>
      </w:r>
    </w:p>
    <w:p>
      <w:pPr>
        <w:jc w:val="both"/>
      </w:pPr>
      <w:r>
        <w:rPr/>
        <w:t xml:space="preserve"/>
      </w:r>
    </w:p>
    <w:p>
      <w:pPr>
        <w:jc w:val="both"/>
      </w:pPr>
      <w:r>
        <w:rPr/>
        <w:t xml:space="preserve">最后，文章没有提供平等地呈现双方观点的平衡报道。它只关注了[18F]-F0502B作为成像突触核蛋白病的潜在示踪剂，并未探讨其他可能存在的方法或竞争性研究。</w:t>
      </w:r>
    </w:p>
    <w:p>
      <w:pPr>
        <w:jc w:val="both"/>
      </w:pPr>
      <w:r>
        <w:rPr/>
        <w:t xml:space="preserve"/>
      </w:r>
    </w:p>
    <w:p>
      <w:pPr>
        <w:jc w:val="both"/>
      </w:pPr>
      <w:r>
        <w:rPr/>
        <w:t xml:space="preserve">综上所述，这篇文章存在一些潜在偏见和问题，包括作者与相关公司之间的利益冲突、缺乏证据支持、未探讨风险和局限性以及缺乏平衡报道。读者应保持谨慎，并寻找更多独立研究来验证这些主张。</w:t>
      </w:r>
    </w:p>
    <w:p>
      <w:pPr>
        <w:pStyle w:val="Heading1"/>
      </w:pPr>
      <w:bookmarkStart w:id="5" w:name="_Toc5"/>
      <w:r>
        <w:t>Topics for further research:</w:t>
      </w:r>
      <w:bookmarkEnd w:id="5"/>
    </w:p>
    <w:p>
      <w:pPr>
        <w:spacing w:after="0"/>
        <w:numPr>
          <w:ilvl w:val="0"/>
          <w:numId w:val="2"/>
        </w:numPr>
      </w:pPr>
      <w:r>
        <w:rPr/>
        <w:t xml:space="preserve">作者与公司之间的利益冲突
</w:t>
      </w:r>
    </w:p>
    <w:p>
      <w:pPr>
        <w:spacing w:after="0"/>
        <w:numPr>
          <w:ilvl w:val="0"/>
          <w:numId w:val="2"/>
        </w:numPr>
      </w:pPr>
      <w:r>
        <w:rPr/>
        <w:t xml:space="preserve">缺乏证据支持示踪剂的高亲和力结合
</w:t>
      </w:r>
    </w:p>
    <w:p>
      <w:pPr>
        <w:spacing w:after="0"/>
        <w:numPr>
          <w:ilvl w:val="0"/>
          <w:numId w:val="2"/>
        </w:numPr>
      </w:pPr>
      <w:r>
        <w:rPr/>
        <w:t xml:space="preserve">未提供实验方法和结果的详细描述
</w:t>
      </w:r>
    </w:p>
    <w:p>
      <w:pPr>
        <w:spacing w:after="0"/>
        <w:numPr>
          <w:ilvl w:val="0"/>
          <w:numId w:val="2"/>
        </w:numPr>
      </w:pPr>
      <w:r>
        <w:rPr/>
        <w:t xml:space="preserve">未讨论示踪剂可能的风险和副作用
</w:t>
      </w:r>
    </w:p>
    <w:p>
      <w:pPr>
        <w:spacing w:after="0"/>
        <w:numPr>
          <w:ilvl w:val="0"/>
          <w:numId w:val="2"/>
        </w:numPr>
      </w:pPr>
      <w:r>
        <w:rPr/>
        <w:t xml:space="preserve">缺乏平衡报道，只关注一种示踪剂
</w:t>
      </w:r>
    </w:p>
    <w:p>
      <w:pPr>
        <w:numPr>
          <w:ilvl w:val="0"/>
          <w:numId w:val="2"/>
        </w:numPr>
      </w:pPr>
      <w:r>
        <w:rPr/>
        <w:t xml:space="preserve">需要更多独立研究来验证主张</w:t>
      </w:r>
    </w:p>
    <w:p>
      <w:pPr>
        <w:pStyle w:val="Heading1"/>
      </w:pPr>
      <w:bookmarkStart w:id="6" w:name="_Toc6"/>
      <w:r>
        <w:t>Report location:</w:t>
      </w:r>
      <w:bookmarkEnd w:id="6"/>
    </w:p>
    <w:p>
      <w:hyperlink r:id="rId8" w:history="1">
        <w:r>
          <w:rPr>
            <w:color w:val="2980b9"/>
            <w:u w:val="single"/>
          </w:rPr>
          <w:t xml:space="preserve">https://www.fullpicture.app/item/c73aa99ec522ecf1a8fbc7f53ace09db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2D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21950/" TargetMode="External"/><Relationship Id="rId8" Type="http://schemas.openxmlformats.org/officeDocument/2006/relationships/hyperlink" Target="https://www.fullpicture.app/item/c73aa99ec522ecf1a8fbc7f53ace0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2024-02-05T13:07:26+01:00</dcterms:created>
  <dcterms:modified xsi:type="dcterms:W3CDTF">2024-02-05T13:07:26+01:00</dcterms:modified>
</cp:coreProperties>
</file>

<file path=docProps/custom.xml><?xml version="1.0" encoding="utf-8"?>
<Properties xmlns="http://schemas.openxmlformats.org/officeDocument/2006/custom-properties" xmlns:vt="http://schemas.openxmlformats.org/officeDocument/2006/docPropsVTypes"/>
</file>