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MOF-818 nanozyme-based colorimetric and electrochemical dual-mode smartphone sensing platform for in situ detection of H2O2 and H2S released from living cells - ScienceDirect</w:t>
      </w:r>
      <w:br/>
      <w:hyperlink r:id="rId7" w:history="1">
        <w:r>
          <w:rPr>
            <w:color w:val="2980b9"/>
            <w:u w:val="single"/>
          </w:rPr>
          <w:t xml:space="preserve">https://www.sciencedirect.com/science/article/pii/S1385894722038049?via%3Dihub</w:t>
        </w:r>
      </w:hyperlink>
    </w:p>
    <w:p>
      <w:pPr>
        <w:pStyle w:val="Heading1"/>
      </w:pPr>
      <w:bookmarkStart w:id="2" w:name="_Toc2"/>
      <w:r>
        <w:t>Article summary:</w:t>
      </w:r>
      <w:bookmarkEnd w:id="2"/>
    </w:p>
    <w:p>
      <w:pPr>
        <w:jc w:val="both"/>
      </w:pPr>
      <w:r>
        <w:rPr/>
        <w:t xml:space="preserve">1. A novel colorimetric-electrochemical dual-mode sensor was developed based on MOF-818 nanozyme for the detection of H2O2 and H2S released from living cells.</w:t>
      </w:r>
    </w:p>
    <w:p>
      <w:pPr>
        <w:jc w:val="both"/>
      </w:pPr>
      <w:r>
        <w:rPr/>
        <w:t xml:space="preserve">2. The dual-mode sensor exhibited excellent selectivity and sensitivity toward H2O2 and H2S, and can be used to monitor H2O2 and H2S released from living cells.</w:t>
      </w:r>
    </w:p>
    <w:p>
      <w:pPr>
        <w:jc w:val="both"/>
      </w:pPr>
      <w:r>
        <w:rPr/>
        <w:t xml:space="preserve">3. This portable dual-mode sensor based on MOF nanozyme not only opens a new path for point-of-care testing, but also has potential applications in the field of cell biology and clinical diagnosis.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 written, with clear explanations of the research conducted by the authors. The article provides detailed information about the development of a novel colorimetric-electrochemical dual-mode sensor based on MOF-818 nanozyme for the detection of H2O2 and H2S released from living cells. The authors provide evidence to support their claims, such as kinetic data, images, HSV curves, etc., which makes it easier to understand their findings.</w:t>
      </w:r>
    </w:p>
    <w:p>
      <w:pPr>
        <w:jc w:val="both"/>
      </w:pPr>
      <w:r>
        <w:rPr/>
        <w:t xml:space="preserve">However, there are some points that could be improved upon in terms of trustworthiness and reliability. For example, while the authors provide evidence to support their claims, they do not discuss any potential risks associated with using this technology or any possible limitations that may arise from its use. Additionally, while they discuss potential applications for this technology in cell biology and clinical diagnosis, they do not explore any other potential applications or implications that may arise from its use. Furthermore, while they discuss different interferents that may affect the accuracy of their results, they do not provide any evidence to show how these interferents may affect their results or how they can be avoided or minimized.</w:t>
      </w:r>
    </w:p>
    <w:p>
      <w:pPr>
        <w:jc w:val="both"/>
      </w:pPr>
      <w:r>
        <w:rPr/>
        <w:t xml:space="preserve">In conclusion, while this article is overall well written and provides detailed information about the development of a novel colorimetric-electrochemical dual-mode sensor based on MOF-818 nanozyme for the detection of H2O2 and H2S released from living cells, there are some areas where it could be improved upon in terms of trustworthiness and reliability such as discussing potential risks associated with using this technology or exploring other potential applications or implications that may arise from its use.</w:t>
      </w:r>
    </w:p>
    <w:p>
      <w:pPr>
        <w:pStyle w:val="Heading1"/>
      </w:pPr>
      <w:bookmarkStart w:id="5" w:name="_Toc5"/>
      <w:r>
        <w:t>Topics for further research:</w:t>
      </w:r>
      <w:bookmarkEnd w:id="5"/>
    </w:p>
    <w:p>
      <w:pPr>
        <w:spacing w:after="0"/>
        <w:numPr>
          <w:ilvl w:val="0"/>
          <w:numId w:val="2"/>
        </w:numPr>
      </w:pPr>
      <w:r>
        <w:rPr/>
        <w:t xml:space="preserve">Potential risks associated with colorimetric-electrochemical dual-mode sensors</w:t>
      </w:r>
    </w:p>
    <w:p>
      <w:pPr>
        <w:spacing w:after="0"/>
        <w:numPr>
          <w:ilvl w:val="0"/>
          <w:numId w:val="2"/>
        </w:numPr>
      </w:pPr>
      <w:r>
        <w:rPr/>
        <w:t xml:space="preserve">Limitations of colorimetric-electrochemical dual-mode sensors</w:t>
      </w:r>
    </w:p>
    <w:p>
      <w:pPr>
        <w:spacing w:after="0"/>
        <w:numPr>
          <w:ilvl w:val="0"/>
          <w:numId w:val="2"/>
        </w:numPr>
      </w:pPr>
      <w:r>
        <w:rPr/>
        <w:t xml:space="preserve">Interferents affecting colorimetric-electrochemical dual-mode sensors</w:t>
      </w:r>
    </w:p>
    <w:p>
      <w:pPr>
        <w:spacing w:after="0"/>
        <w:numPr>
          <w:ilvl w:val="0"/>
          <w:numId w:val="2"/>
        </w:numPr>
      </w:pPr>
      <w:r>
        <w:rPr/>
        <w:t xml:space="preserve">Applications of colorimetric-electrochemical dual-mode sensors</w:t>
      </w:r>
    </w:p>
    <w:p>
      <w:pPr>
        <w:spacing w:after="0"/>
        <w:numPr>
          <w:ilvl w:val="0"/>
          <w:numId w:val="2"/>
        </w:numPr>
      </w:pPr>
      <w:r>
        <w:rPr/>
        <w:t xml:space="preserve">Implications of colorimetric-electrochemical dual-mode sensors</w:t>
      </w:r>
    </w:p>
    <w:p>
      <w:pPr>
        <w:numPr>
          <w:ilvl w:val="0"/>
          <w:numId w:val="2"/>
        </w:numPr>
      </w:pPr>
      <w:r>
        <w:rPr/>
        <w:t xml:space="preserve">Avoiding interferents in colorimetric-electrochemical dual-mode sensors</w:t>
      </w:r>
    </w:p>
    <w:p>
      <w:pPr>
        <w:pStyle w:val="Heading1"/>
      </w:pPr>
      <w:bookmarkStart w:id="6" w:name="_Toc6"/>
      <w:r>
        <w:t>Report location:</w:t>
      </w:r>
      <w:bookmarkEnd w:id="6"/>
    </w:p>
    <w:p>
      <w:hyperlink r:id="rId8" w:history="1">
        <w:r>
          <w:rPr>
            <w:color w:val="2980b9"/>
            <w:u w:val="single"/>
          </w:rPr>
          <w:t xml:space="preserve">https://www.fullpicture.app/item/c761c9884b63a5cfb540b45e77c9fe20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A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38049?via%3Dihub" TargetMode="External"/><Relationship Id="rId8" Type="http://schemas.openxmlformats.org/officeDocument/2006/relationships/hyperlink" Target="https://www.fullpicture.app/item/c761c9884b63a5cfb540b45e77c9f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2023-02-22T20:26:34+01:00</dcterms:created>
  <dcterms:modified xsi:type="dcterms:W3CDTF">2023-02-22T20:26:34+01:00</dcterms:modified>
</cp:coreProperties>
</file>

<file path=docProps/custom.xml><?xml version="1.0" encoding="utf-8"?>
<Properties xmlns="http://schemas.openxmlformats.org/officeDocument/2006/custom-properties" xmlns:vt="http://schemas.openxmlformats.org/officeDocument/2006/docPropsVTypes"/>
</file>