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Flower-like Nanozyme with Highly Porous Carbon Matrix Induces Robust Oxidative Storm against Drug-Resistant Cancer | ACS Nano</w:t>
      </w:r>
      <w:br/>
      <w:hyperlink r:id="rId7" w:history="1">
        <w:r>
          <w:rPr>
            <w:color w:val="2980b9"/>
            <w:u w:val="single"/>
          </w:rPr>
          <w:t xml:space="preserve">https://pubs.acs.org/doi/full/10.1021/acsnano.2c12698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Drug-resistant cancer is a major challenge in cancer treatment due to abnormal metabolism and reactive oxygen species (ROS) leading to therapeutic resistance.</w:t>
      </w:r>
    </w:p>
    <w:p>
      <w:pPr>
        <w:jc w:val="both"/>
      </w:pPr>
      <w:r>
        <w:rPr/>
        <w:t xml:space="preserve">2. Metal-organic framework (MOF)-based carbonized nanozymes have potential for ROS-mediated tumor therapy applications, but their catalytic performance is limited by micropore shrinkage and skeleton collapse.</w:t>
      </w:r>
    </w:p>
    <w:p>
      <w:pPr>
        <w:jc w:val="both"/>
      </w:pPr>
      <w:r>
        <w:rPr/>
        <w:t xml:space="preserve">3. A flower-like nanozyme with a highly porous carbon matrix was developed to induce a robust oxidative storm against drug-resistant cancer by increasing the 3D accessibility of active sites and shortening the distance between catalysts and biomolecules, resulting in cell re-sensitization and boosted inhibition of tumors.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作为一篇科学研究论文，该文章并没有明显的偏见或宣传内容。然而，它可能存在一些片面报道和缺失的考虑点。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首先，文章强调了治疗耐药性肿瘤的紧迫性和挑战性，但没有提及其他治疗方法或技术的优缺点。这可能导致读者对该方法的效果过于乐观，并忽略了其他潜在的治疗选择。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其次，文章没有探讨该方法可能带来的风险或副作用。例如，高水平ROS产生可能会对正常细胞造成损伤，并引发其他健康问题。此外，使用金属催化剂也可能会引起毒性反应或环境污染等问题。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最后，文章未能平等地呈现双方观点。虽然它提到了耐药性肿瘤细胞对氧化应激的适应能力，但未探讨这种适应机制是否可以被利用来开发更有效的治疗策略。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总之，尽管该文章是一项有价值的科学研究工作，但仍需要更全面、客观地呈现相关信息，并考虑到潜在风险和其他治疗选择。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treatment options for drug-resistant tumors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side effects of the proposed method
</w:t>
      </w:r>
    </w:p>
    <w:p>
      <w:pPr>
        <w:spacing w:after="0"/>
        <w:numPr>
          <w:ilvl w:val="0"/>
          <w:numId w:val="2"/>
        </w:numPr>
      </w:pPr>
      <w:r>
        <w:rPr/>
        <w:t xml:space="preserve">Impact of high-level ROS production on normal cells
</w:t>
      </w:r>
    </w:p>
    <w:p>
      <w:pPr>
        <w:spacing w:after="0"/>
        <w:numPr>
          <w:ilvl w:val="0"/>
          <w:numId w:val="2"/>
        </w:numPr>
      </w:pPr>
      <w:r>
        <w:rPr/>
        <w:t xml:space="preserve">Toxicity reactions and environmental pollution caused by metal catalysts
</w:t>
      </w:r>
    </w:p>
    <w:p>
      <w:pPr>
        <w:spacing w:after="0"/>
        <w:numPr>
          <w:ilvl w:val="0"/>
          <w:numId w:val="2"/>
        </w:numPr>
      </w:pPr>
      <w:r>
        <w:rPr/>
        <w:t xml:space="preserve">Utilizing adaptive mechanisms of drug-resistant tumor cells for developing more effective treatment strategies
</w:t>
      </w:r>
    </w:p>
    <w:p>
      <w:pPr>
        <w:numPr>
          <w:ilvl w:val="0"/>
          <w:numId w:val="2"/>
        </w:numPr>
      </w:pPr>
      <w:r>
        <w:rPr/>
        <w:t xml:space="preserve">Need for a more comprehensive and objective presentation of information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https://www.fullpicture.app/item/c782b71ae3cbafe2eee515a522af4c02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9CE6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full/10.1021/acsnano.2c12698" TargetMode="External"/><Relationship Id="rId8" Type="http://schemas.openxmlformats.org/officeDocument/2006/relationships/hyperlink" Target="https://www.fullpicture.app/item/c782b71ae3cbafe2eee515a522af4c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2024-01-17T09:59:10+01:00</dcterms:created>
  <dcterms:modified xsi:type="dcterms:W3CDTF">2024-01-17T09:59:10+01:00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