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 Cadotte - Selection of a remediation scenario for a diesel-contaminated site using LCA</w:t></w:r><w:br/><w:hyperlink r:id="rId7" w:history="1"><w:r><w:rPr><w:color w:val="2980b9"/><w:u w:val="single"/></w:rPr><w:t xml:space="preserve">https://click.endnote.com/viewer?doi=10.1065%2Flca2007.05.328&token=WzE1MDMxMDUsIjEwLjEwNjUvbGNhMjAwNy4wNS4zMjgiXQ.wVUtRMGCk6i0cxKAUW9fwb_Kl8c</w:t></w:r></w:hyperlink></w:p><w:p><w:pPr><w:pStyle w:val="Heading1"/></w:pPr><w:bookmarkStart w:id="2" w:name="_Toc2"/><w:r><w:t>Article summary:</w:t></w:r><w:bookmarkEnd w:id="2"/></w:p><w:p><w:pPr><w:jc w:val="both"/></w:pPr><w:r><w:rPr/><w:t xml:space="preserve">1. This article discusses the use of life cycle assessment (LCA) to select the best remediation scenario for a diesel-contaminated site.</w:t></w:r></w:p><w:p><w:pPr><w:jc w:val="both"/></w:pPr><w:r><w:rPr/><w:t xml:space="preserve">2. The article compares four different treatment scenarios: pump and treat, bioslurping, bioventing and biosparging, bioslurping, bioventing and chemical oxidation, and ex situ treatment using biopiles.</w:t></w:r></w:p><w:p><w:pPr><w:jc w:val="both"/></w:pPr><w:r><w:rPr/><w:t xml:space="preserve">3. The environmental impacts of each scenario were assessed using the U.S. EPA Tool for the Reduction and Assessment of Chemical and Other Environmental Impacts (TRACI) method.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discussion of the use of LCA to select a remediation scenario for a diesel-contaminated site. It provides an overview of past studies that have used LCA to compare different technologies for soil remediation, as well as a detailed analysis of four different scenarios for this particular site. The authors provide evidence to support their claims by citing relevant literature throughout the article, which adds credibility to their arguments. </w:t></w:r></w:p><w:p><w:pPr><w:jc w:val="both"/></w:pPr><w:r><w:rPr/><w:t xml:space="preserve">However, there are some potential biases in the article that should be noted. For example, while the authors discuss both in situ and ex situ technologies, they focus primarily on ex situ technologies when discussing past studies on soil remediation. Additionally, while they do mention possible risks associated with each technology, they do not explore these risks in depth or present both sides equally when discussing them. Furthermore, there is no discussion of potential economic costs associated with each technology or any other non-environmental factors that may influence decision making when selecting a remediation scenario. </w:t></w:r></w:p><w:p><w:pPr><w:jc w:val="both"/></w:pPr><w:r><w:rPr/><w:t xml:space="preserve">In conclusion, while this article is generally reliable in its discussion of LCA for selecting a remediation scenario for a diesel-contaminated site, it does have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Economic costs of soil remediation</w:t></w:r></w:p><w:p><w:pPr><w:spacing w:after="0"/><w:numPr><w:ilvl w:val="0"/><w:numId w:val="2"/></w:numPr></w:pPr><w:r><w:rPr/><w:t xml:space="preserve">Environmental risks of in situ remediation</w:t></w:r></w:p><w:p><w:pPr><w:spacing w:after="0"/><w:numPr><w:ilvl w:val="0"/><w:numId w:val="2"/></w:numPr></w:pPr><w:r><w:rPr/><w:t xml:space="preserve">Non-environmental factors in remediation decision making</w:t></w:r></w:p><w:p><w:pPr><w:spacing w:after="0"/><w:numPr><w:ilvl w:val="0"/><w:numId w:val="2"/></w:numPr></w:pPr><w:r><w:rPr/><w:t xml:space="preserve">Life cycle assessment of soil remediation</w:t></w:r></w:p><w:p><w:pPr><w:spacing w:after="0"/><w:numPr><w:ilvl w:val="0"/><w:numId w:val="2"/></w:numPr></w:pPr><w:r><w:rPr/><w:t xml:space="preserve">Comparison of in situ and ex situ technologies</w:t></w:r></w:p><w:p><w:pPr><w:numPr><w:ilvl w:val="0"/><w:numId w:val="2"/></w:numPr></w:pPr><w:r><w:rPr/><w:t xml:space="preserve">Social impacts of soil remediation</w:t></w:r></w:p><w:p><w:pPr><w:pStyle w:val="Heading1"/></w:pPr><w:bookmarkStart w:id="6" w:name="_Toc6"/><w:r><w:t>Report location:</w:t></w:r><w:bookmarkEnd w:id="6"/></w:p><w:p><w:hyperlink r:id="rId8" w:history="1"><w:r><w:rPr><w:color w:val="2980b9"/><w:u w:val="single"/></w:rPr><w:t xml:space="preserve">https://www.fullpicture.app/item/c79811f9296ae698cc1c696bd1d23626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0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65%2Flca2007.05.328&amp;token=WzE1MDMxMDUsIjEwLjEwNjUvbGNhMjAwNy4wNS4zMjgiXQ.wVUtRMGCk6i0cxKAUW9fwb_Kl8c" TargetMode="External"/><Relationship Id="rId8" Type="http://schemas.openxmlformats.org/officeDocument/2006/relationships/hyperlink" Target="https://www.fullpicture.app/item/c79811f9296ae698cc1c696bd1d236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2023-02-23T04:37:48+01:00</dcterms:created>
  <dcterms:modified xsi:type="dcterms:W3CDTF">2023-02-23T04:37:48+01:00</dcterms:modified>
</cp:coreProperties>
</file>

<file path=docProps/custom.xml><?xml version="1.0" encoding="utf-8"?>
<Properties xmlns="http://schemas.openxmlformats.org/officeDocument/2006/custom-properties" xmlns:vt="http://schemas.openxmlformats.org/officeDocument/2006/docPropsVTypes"/>
</file>