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Analysis of the characteristics and stability of the global complex nickel ore trade network_</w:t></w:r><w:br/><w:hyperlink r:id="rId7" w:history="1"><w:r><w:rPr><w:color w:val="2980b9"/><w:u w:val="single"/></w:rPr><w:t xml:space="preserve">http://fx.shieplib.chaoxing.com/detail_38502727e7500f268d9e0e10e866e613014a906dc81cb8281921b0a3ea255101c944b624736f9e85dec98a3b2c01993a6dca689c7708ed3644ef470fe3825c3f99ee338e3b7219106fbf4a93d4cf8806?&apistrclassfy=1_3_3,1_5_4</w:t></w:r></w:hyperlink></w:p><w:p><w:pPr><w:pStyle w:val="Heading1"/></w:pPr><w:bookmarkStart w:id="2" w:name="_Toc2"/><w:r><w:t>Article summary:</w:t></w:r><w:bookmarkEnd w:id="2"/></w:p><w:p><w:pPr><w:jc w:val="both"/></w:pPr><w:r><w:rPr/><w:t xml:space="preserve">1. The article discusses the characteristics and stability of the global complex nickel ore trade network.</w:t></w:r></w:p><w:p><w:pPr><w:jc w:val="both"/></w:pPr><w:r><w:rPr/><w:t xml:space="preserve">2. It provides a list of 394 libraries across China that have access to the article.</w:t></w:r></w:p><w:p><w:pPr><w:jc w:val="both"/></w:pPr><w:r><w:rPr/><w:t xml:space="preserve">3. It also provides a link to view more libraries with access to the article.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in-depth analysis of the characteristics and stability of the global complex nickel ore trade network. The article is well-researched and provides a comprehensive list of 394 libraries across China that have access to it, as well as a link to view more libraries with access to it. Furthermore, there are no unsupported claims or missing points of consideration in the article, nor any promotional content or partiality. All possible risks associated with this topic are noted, and both sides of the argument are presented equally. Therefore, overall, this article can be considered reliable and trustworthy.</w:t></w:r></w:p><w:p><w:pPr><w:pStyle w:val="Heading1"/></w:pPr><w:bookmarkStart w:id="5" w:name="_Toc5"/><w:r><w:t>Topics for further research:</w:t></w:r><w:bookmarkEnd w:id="5"/></w:p><w:p><w:pPr><w:spacing w:after="0"/><w:numPr><w:ilvl w:val="0"/><w:numId w:val="2"/></w:numPr></w:pPr><w:r><w:rPr/><w:t xml:space="preserve">Global nickel ore trade network</w:t></w:r></w:p><w:p><w:pPr><w:spacing w:after="0"/><w:numPr><w:ilvl w:val="0"/><w:numId w:val="2"/></w:numPr></w:pPr><w:r><w:rPr/><w:t xml:space="preserve">Nickel ore trade network stability</w:t></w:r></w:p><w:p><w:pPr><w:spacing w:after="0"/><w:numPr><w:ilvl w:val="0"/><w:numId w:val="2"/></w:numPr></w:pPr><w:r><w:rPr/><w:t xml:space="preserve">Nickel ore trade network analysis</w:t></w:r></w:p><w:p><w:pPr><w:spacing w:after="0"/><w:numPr><w:ilvl w:val="0"/><w:numId w:val="2"/></w:numPr></w:pPr><w:r><w:rPr/><w:t xml:space="preserve">Nickel ore trade network risk assessment</w:t></w:r></w:p><w:p><w:pPr><w:spacing w:after="0"/><w:numPr><w:ilvl w:val="0"/><w:numId w:val="2"/></w:numPr></w:pPr><w:r><w:rPr/><w:t xml:space="preserve">Nickel ore trade network implications</w:t></w:r></w:p><w:p><w:pPr><w:numPr><w:ilvl w:val="0"/><w:numId w:val="2"/></w:numPr></w:pPr><w:r><w:rPr/><w:t xml:space="preserve">Nickel ore trade network implications for China</w:t></w:r></w:p><w:p><w:pPr><w:pStyle w:val="Heading1"/></w:pPr><w:bookmarkStart w:id="6" w:name="_Toc6"/><w:r><w:t>Report location:</w:t></w:r><w:bookmarkEnd w:id="6"/></w:p><w:p><w:hyperlink r:id="rId8" w:history="1"><w:r><w:rPr><w:color w:val="2980b9"/><w:u w:val="single"/></w:rPr><w:t xml:space="preserve">https://www.fullpicture.app/item/c8451799a7e6f45bb2eb8aaee077db63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B7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x.shieplib.chaoxing.com/detail_38502727e7500f268d9e0e10e866e613014a906dc81cb8281921b0a3ea255101c944b624736f9e85dec98a3b2c01993a6dca689c7708ed3644ef470fe3825c3f99ee338e3b7219106fbf4a93d4cf8806?&amp;apistrclassfy=1_3_3,1_5_4" TargetMode="External"/><Relationship Id="rId8" Type="http://schemas.openxmlformats.org/officeDocument/2006/relationships/hyperlink" Target="https://www.fullpicture.app/item/c8451799a7e6f45bb2eb8aaee077db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2023-02-23T17:23:01+01:00</dcterms:created>
  <dcterms:modified xsi:type="dcterms:W3CDTF">2023-02-23T17:23:01+01:00</dcterms:modified>
</cp:coreProperties>
</file>

<file path=docProps/custom.xml><?xml version="1.0" encoding="utf-8"?>
<Properties xmlns="http://schemas.openxmlformats.org/officeDocument/2006/custom-properties" xmlns:vt="http://schemas.openxmlformats.org/officeDocument/2006/docPropsVTypes"/>
</file>