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The Relationship Between Army Soldiers' Perceived Stress and Army Life Adju...: EBSCOhost</w:t></w:r><w:br/><w:hyperlink r:id="rId7" w:history="1"><w:r><w:rPr><w:color w:val="2980b9"/><w:u w:val="single"/></w:rPr><w:t xml:space="preserve">https://webvpn.fudan.edu.cn/https/77726476706e69737468656265737421e7f243d2347e6d526d0b86a49746377b0d8499/ehost/pdfviewer/pdfviewer?vid=0&sid=37697f0a-5a61-4b2e-9d8e-8d306646422a%40redis</w:t></w:r></w:hyperlink></w:p><w:p><w:pPr><w:pStyle w:val="Heading1"/></w:pPr><w:bookmarkStart w:id="2" w:name="_Toc2"/><w:r><w:t>Article summary:</w:t></w:r><w:bookmarkEnd w:id="2"/></w:p><w:p><w:pPr><w:jc w:val="both"/></w:pPr><w:r><w:rPr/><w:t xml:space="preserve">1. 军人的压力感受与军队生活适应度之间存在关系。</w:t></w:r></w:p><w:p><w:pPr><w:jc w:val="both"/></w:pPr><w:r><w:rPr/><w:t xml:space="preserve">2. 通过对军人的心理健康进行干预可以提高其军队生活适应度。</w:t></w:r></w:p><w:p><w:pPr><w:jc w:val="both"/></w:pPr><w:r><w:rPr/><w:t xml:space="preserve">3. 研究结果表明，军人的个人特征和工作环境等因素会影响其压力感受和适应度。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很遗憾，上述文章并没有提供任何与“Army Soldiers' Perceived Stress and Army Life Adju...”相关的内容。相反，它似乎是一篇关于数据存储政策和网站使用cookie的文章。因此，我们无法对其进行批判性分析或提供任何见解。 </w:t></w:r></w:p><w:p><w:pPr><w:jc w:val="both"/></w:pPr><w:r><w:rPr/><w:t xml:space="preserve"></w:t></w:r></w:p><w:p><w:pPr><w:jc w:val="both"/></w:pPr><w:r><w:rPr/><w:t xml:space="preserve">然而，我们可以指出这篇文章可能存在的问题。首先，它可能存在误导性标题或标签，使读者误以为它与军队士兵的压力和适应能力有关。其次，它可能缺乏明确的信息来源或参考文献，使读者难以验证其所述内容的准确性和可靠性。最后，它可能忽略了保护用户隐私和数据安全方面的重要问题，并未充分说明如何保护用户数据。</w:t></w:r></w:p><w:p><w:pPr><w:jc w:val="both"/></w:pPr><w:r><w:rPr/><w:t xml:space="preserve"></w:t></w:r></w:p><w:p><w:pPr><w:jc w:val="both"/></w:pPr><w:r><w:rPr/><w:t xml:space="preserve">总之，在阅读任何文章时，我们都应该保持警惕，并注意到其中可能存在的偏见、片面报道、无根据的主张、缺失考虑点等问题。同时，我们也应该寻找更多来源和证据来验证所述内容，并尽可能客观地评估其真实性和可信度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Army Soldiers' Perceived Stress and Army Life Adjustment
</w:t></w:r></w:p><w:p><w:pPr><w:spacing w:after="0"/><w:numPr><w:ilvl w:val="0"/><w:numId w:val="2"/></w:numPr></w:pPr><w:r><w:rPr/><w:t xml:space="preserve">Military mental health and well-being
</w:t></w:r></w:p><w:p><w:pPr><w:spacing w:after="0"/><w:numPr><w:ilvl w:val="0"/><w:numId w:val="2"/></w:numPr></w:pPr><w:r><w:rPr/><w:t xml:space="preserve">Coping strategies for soldiers in high-stress environments
</w:t></w:r></w:p><w:p><w:pPr><w:spacing w:after="0"/><w:numPr><w:ilvl w:val="0"/><w:numId w:val="2"/></w:numPr></w:pPr><w:r><w:rPr/><w:t xml:space="preserve">Impact of combat exposure on mental health
</w:t></w:r></w:p><w:p><w:pPr><w:spacing w:after="0"/><w:numPr><w:ilvl w:val="0"/><w:numId w:val="2"/></w:numPr></w:pPr><w:r><w:rPr/><w:t xml:space="preserve">Support systems for military personnel and their families
</w:t></w:r></w:p><w:p><w:pPr><w:numPr><w:ilvl w:val="0"/><w:numId w:val="2"/></w:numPr></w:pPr><w:r><w:rPr/><w:t xml:space="preserve">Military culture and its effects on mental health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https://www.fullpicture.app/item/c85d29a336fcf5bb8f360b61fedbf31d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D1B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fudan.edu.cn/https/77726476706e69737468656265737421e7f243d2347e6d526d0b86a49746377b0d8499/ehost/pdfviewer/pdfviewer?vid=0&amp;sid=37697f0a-5a61-4b2e-9d8e-8d306646422a%40redis" TargetMode="External"/><Relationship Id="rId8" Type="http://schemas.openxmlformats.org/officeDocument/2006/relationships/hyperlink" Target="https://www.fullpicture.app/item/c85d29a336fcf5bb8f360b61fedbf3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2024-01-07T21:56:38+01:00</dcterms:created>
  <dcterms:modified xsi:type="dcterms:W3CDTF">2024-01-07T21:56:38+01:00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