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Ethnolinguistic Vitality, Identity and Power Investment in SLA.pdf</w:t>
      </w:r>
      <w:br/>
      <w:hyperlink r:id="rId7" w:history="1">
        <w:r>
          <w:rPr>
            <w:color w:val="2980b9"/>
            <w:u w:val="single"/>
          </w:rPr>
          <w:t xml:space="preserve">https://typeset.io/library/zhu-guan-yu-yan-huo-li-can-kao-wen-xian-3-2lu0i5xd/ethnolinguistic-vitality-identity-and-power-investment-in-15n88h4f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本文探讨了社会背景、身份和群体关系之间的关系，重点研究了民族语言活力（EV）理论及其对第二语言习得的影响。</w:t>
      </w:r>
    </w:p>
    <w:p>
      <w:pPr>
        <w:jc w:val="both"/>
      </w:pPr>
      <w:r>
        <w:rPr/>
        <w:t xml:space="preserve">2. EV包括人口统计学特征、机构支持和地位等客观因素以及主观感知因素。EV对于个体的动机和投资也有影响，这与Bourdeusian方法有相似之处。</w:t>
      </w:r>
    </w:p>
    <w:p>
      <w:pPr>
        <w:jc w:val="both"/>
      </w:pPr>
      <w:r>
        <w:rPr/>
        <w:t xml:space="preserve">3. 研究表明，EV与第二语言习得、语言认同和动机密切相关。此外，文章还讨论了全球英语的概念及其在此框架下的相关因素。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该文章探讨了社会背景、身份和群体关系之间的关系，重点关注了民族语言活力（EV）对第二语言习得和使用的影响。然而，该文章存在一些潜在的偏见和局限性。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首先，该文章没有充分考虑到不同文化之间的差异。它主要关注加拿大法语裔人口的情况，并将其推广到其他地区。这种泛化可能会导致忽略其他因素对EV的影响。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其次，该文章没有提供足够的证据来支持其主张。例如，在讨论学生身份认同时，它只引用了一项研究结果，并未提供其他相关研究结果来支持其结论。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此外，该文章似乎忽略了权力和控制方面的问题。它强调了个人投资和动机对第二语言习得的重要性，但并未深入探讨社会结构如何影响个人投资和动机。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最后，该文章似乎缺乏平衡报道双方观点的努力。它主要集中于EV对第二语言习得和使用的积极影响，并未探讨任何负面影响或风险。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价值的见解，但它也存在一些潜在的偏见和局限性。为了更全面地理解EV对身份和群体关系的影响，需要进一步探讨不同文化之间的差异、权力和控制方面的问题以及可能存在的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Cultural differences and their impact on EV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Power dynamics and their influence on individual investment and motivation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effects or risks of EV
</w:t>
      </w:r>
    </w:p>
    <w:p>
      <w:pPr>
        <w:spacing w:after="0"/>
        <w:numPr>
          <w:ilvl w:val="0"/>
          <w:numId w:val="2"/>
        </w:numPr>
      </w:pPr>
      <w:r>
        <w:rPr/>
        <w:t xml:space="preserve">Need for a balanced discussion of both positive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Further exploration of the relationship between EV</w:t>
      </w:r>
    </w:p>
    <w:p>
      <w:pPr>
        <w:spacing w:after="0"/>
        <w:numPr>
          <w:ilvl w:val="0"/>
          <w:numId w:val="2"/>
        </w:numPr>
      </w:pPr>
      <w:r>
        <w:rPr/>
        <w:t xml:space="preserve">identity</w:t>
      </w:r>
    </w:p>
    <w:p>
      <w:pPr>
        <w:numPr>
          <w:ilvl w:val="0"/>
          <w:numId w:val="2"/>
        </w:numPr>
      </w:pPr>
      <w:r>
        <w:rPr/>
        <w:t xml:space="preserve">and group dynamics.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https://www.fullpicture.app/item/c88c51f47d1bbb3cd989c50bce64e252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B74F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zhu-guan-yu-yan-huo-li-can-kao-wen-xian-3-2lu0i5xd/ethnolinguistic-vitality-identity-and-power-investment-in-15n88h4f" TargetMode="External"/><Relationship Id="rId8" Type="http://schemas.openxmlformats.org/officeDocument/2006/relationships/hyperlink" Target="https://www.fullpicture.app/item/c88c51f47d1bbb3cd989c50bce64e2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2023-04-06T05:11:29+02:00</dcterms:created>
  <dcterms:modified xsi:type="dcterms:W3CDTF">2023-04-06T05:11:29+02:00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