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MicroRNA-503 Exacerbates Myocardial Ischemia/Reperfusion Injury via Inhibiting PI3K/Akt- and STAT3-Dependent Prosurvival Signaling Pathways - PMC</w:t>
      </w:r>
      <w:br/>
      <w:hyperlink r:id="rId7" w:history="1">
        <w:r>
          <w:rPr>
            <w:color w:val="2980b9"/>
            <w:u w:val="single"/>
          </w:rPr>
          <w:t xml:space="preserve">https://www.ncbi.nlm.nih.gov/pmc/articles/PMC9130001/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MicroRNA-503 (miR-503) exacerbates myocardial ischemia/reperfusion (I/R) injury by inhibiting prosurvival signaling pathways, including PI3K/Akt and STAT3.</w:t>
      </w:r>
    </w:p>
    <w:p>
      <w:pPr>
        <w:jc w:val="both"/>
      </w:pPr>
      <w:r>
        <w:rPr/>
        <w:t xml:space="preserve">2. PI3K p85 and Bcl-2 are targets of miR-503, and the post-ischemic cardiac PI3K p85 protein level is decreased in vivo.</w:t>
      </w:r>
    </w:p>
    <w:p>
      <w:pPr>
        <w:jc w:val="both"/>
      </w:pPr>
      <w:r>
        <w:rPr/>
        <w:t xml:space="preserve">3. Agomir-503 treatment worsens hypoxia/reoxygenation-induced injuries, while antagomir-503 treatment attenuates them and increases phosphorylation of Stat3 (Y705) and Akt (T450).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该文章是一篇关于microRNA-503在心肌缺血/再灌注损伤中的作用的研究。文章提到，microRNA在心血管疾病中发挥重要作用，但是对microRNA-503在心肌缺血/再灌注损伤中的潜在作用知之甚少。该研究旨在确定miR-503是否以及如何影响体内和体外的心肌缺血/再灌注损伤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然而，该文章存在一些问题。首先，文章没有提供足够的证据来支持其结论。虽然作者声称miR-503通过抑制PI3K/Akt和STAT3通路来加剧I/R损伤，但是他们并没有提供足够的实验证据来支持这个假设。其次，文章可能存在偏见。作者没有探讨其他可能导致I/R损伤的因素，并且只关注了miR-503的作用。此外，文章也没有考虑到可能存在的风险或负面影响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总之，尽管该研究为我们提供了有关miR-503在心肌缺血/再灌注损伤中的作用方面的初步认识，但是它仍需要更多实验证据来支持其结论，并且需要更加全面地考虑可能存在的风险和负面影响。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Other factors contributing to I/R injury
</w:t>
      </w:r>
    </w:p>
    <w:p>
      <w:pPr>
        <w:spacing w:after="0"/>
        <w:numPr>
          <w:ilvl w:val="0"/>
          <w:numId w:val="2"/>
        </w:numPr>
      </w:pPr>
      <w:r>
        <w:rPr/>
        <w:t xml:space="preserve">Lack of sufficient evidence to support the conclusion
</w:t>
      </w:r>
    </w:p>
    <w:p>
      <w:pPr>
        <w:spacing w:after="0"/>
        <w:numPr>
          <w:ilvl w:val="0"/>
          <w:numId w:val="2"/>
        </w:numPr>
      </w:pPr>
      <w:r>
        <w:rPr/>
        <w:t xml:space="preserve">Potential biases in the study
</w:t>
      </w:r>
    </w:p>
    <w:p>
      <w:pPr>
        <w:spacing w:after="0"/>
        <w:numPr>
          <w:ilvl w:val="0"/>
          <w:numId w:val="2"/>
        </w:numPr>
      </w:pPr>
      <w:r>
        <w:rPr/>
        <w:t xml:space="preserve">Negative effects or risks not considered
</w:t>
      </w:r>
    </w:p>
    <w:p>
      <w:pPr>
        <w:spacing w:after="0"/>
        <w:numPr>
          <w:ilvl w:val="0"/>
          <w:numId w:val="2"/>
        </w:numPr>
      </w:pPr>
      <w:r>
        <w:rPr/>
        <w:t xml:space="preserve">Need for more comprehensive analysis
</w:t>
      </w:r>
    </w:p>
    <w:p>
      <w:pPr>
        <w:numPr>
          <w:ilvl w:val="0"/>
          <w:numId w:val="2"/>
        </w:numPr>
      </w:pPr>
      <w:r>
        <w:rPr/>
        <w:t xml:space="preserve">Importance of further experimental evidence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https://www.fullpicture.app/item/c8c2054f7659de6c443f04fa8053598c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BC7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cbi.nlm.nih.gov/pmc/articles/PMC9130001/" TargetMode="External"/><Relationship Id="rId8" Type="http://schemas.openxmlformats.org/officeDocument/2006/relationships/hyperlink" Target="https://www.fullpicture.app/item/c8c2054f7659de6c443f04fa8053598c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2023-05-17T07:37:27+02:00</dcterms:created>
  <dcterms:modified xsi:type="dcterms:W3CDTF">2023-05-17T07:37:27+02:00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