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Ovid: Polylactic Acid Membrane Improves Outcome of Split-Thickness Skin Graft Donor Sites: A Prospective, Comparative, Randomized Study.</w:t></w:r><w:br/><w:hyperlink r:id="rId7" w:history="1"><w:r><w:rPr><w:color w:val="2980b9"/><w:u w:val="single"/></w:rPr><w:t xml:space="preserve">https://lib.plagh.cn/s/com/ovid/dc2/ovidsp/G.https/ovid-b/ovidweb.cgi?S=AAPLFPBNEPEBONMIJPLJCFJEKKLHAA00&Link+Set=S.sh.2.14.22.30.34.38%7C36%7Csl_10&Counter5=TOC_article%7C00006534-202211000-00036%7Cyrovft%7Covftdb%7Cyrovftz</w:t></w:r></w:hyperlink></w:p><w:p><w:pPr><w:pStyle w:val="Heading1"/></w:pPr><w:bookmarkStart w:id="2" w:name="_Toc2"/><w:r><w:t>Article summary:</w:t></w:r><w:bookmarkEnd w:id="2"/></w:p><w:p><w:pPr><w:jc w:val="both"/></w:pPr><w:r><w:rPr/><w:t xml:space="preserve">1. A randomized clinical trial compared outcomes of split-thickness skin graft donor sites treated with either polylactic acid membrane or polyurethane film.</w:t></w:r></w:p><w:p><w:pPr><w:jc w:val="both"/></w:pPr><w:r><w:rPr/><w:t xml:space="preserve">2. Patients receiving polylactic acid membrane had lower Vancouver Scar Scale scores, reduced pain during dressing changes and mobilization, and required fewer dressing changes per day of hospital stay.</w:t></w:r></w:p><w:p><w:pPr><w:jc w:val="both"/></w:pPr><w:r><w:rPr/><w:t xml:space="preserve">3. While polylactic acid membrane improved outcomes, it also resulted in higher treatment costs that need to be considered.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&quot;Polylactic Acid Membrane Improves Outcome of Split-Thickness Skin Graft Donor Sites: A Prospective, Comparative, Randomized Study&quot; presents a randomized clinical trial comparing the outcomes of split-thickness skin graft donor sites treated with either polylactic acid membrane or polyurethane film. The study found that patients receiving polylactic acid membrane had a lower Vancouver Scar Scale score, reduced pain during wound dressing changes and mobilization, required fewer dressing changes per day of hospital stay, and had shorter mean time for wound dressing changes per patient compared to those receiving polyurethane film. However, the study also noted that the costs were higher in the polylactic acid membrane group.</w:t></w:r></w:p><w:p><w:pPr><w:jc w:val="both"/></w:pPr><w:r><w:rPr/><w:t xml:space="preserve"></w:t></w:r></w:p><w:p><w:pPr><w:jc w:val="both"/></w:pPr><w:r><w:rPr/><w:t xml:space="preserve">The article provides a detailed background on the burden of donor-site morbidity after split-thickness skin grafting and the different materials used to cover donor sites. It highlights the drawbacks of using polyurethane film dressings, including maceration of adjacent skin, lack of absorptive capacity requiring frequent changes of dressing, and local infection potentially leading to delayed wound healing and stigmatizing scarring. The article also introduces Suprathel as a new skin substitute being introduced into clinical practice.</w:t></w:r></w:p><w:p><w:pPr><w:jc w:val="both"/></w:pPr><w:r><w:rPr/><w:t xml:space="preserve"></w:t></w:r></w:p><w:p><w:pPr><w:jc w:val="both"/></w:pPr><w:r><w:rPr/><w:t xml:space="preserve">Overall, the article appears to be well-researched and presents its findings clearly. However, there are some potential biases and limitations to consider. Firstly, the study only included 30 patients in each group which may limit its generalizability. Additionally, while the study notes that costs were higher in the polylactic acid membrane group, it does not provide any information on long-term cost-effectiveness or potential cost savings from reduced complications associated with donor-site wounds.</w:t></w:r></w:p><w:p><w:pPr><w:jc w:val="both"/></w:pPr><w:r><w:rPr/><w:t xml:space="preserve"></w:t></w:r></w:p><w:p><w:pPr><w:jc w:val="both"/></w:pPr><w:r><w:rPr/><w:t xml:space="preserve">Furthermore, while the article highlights some drawbacks of using polyurethane film dressings for split-thickness skin graft donor sites, it does not explore potential benefits or counterarguments for their use. This may suggest a one-sided reporting bias towards promoting polylactic acid membrane as the superior treatment option.</w:t></w:r></w:p><w:p><w:pPr><w:jc w:val="both"/></w:pPr><w:r><w:rPr/><w:t xml:space="preserve"></w:t></w:r></w:p><w:p><w:pPr><w:jc w:val="both"/></w:pPr><w:r><w:rPr/><w:t xml:space="preserve">In conclusion, while the article presents valuable insights into the outcomes of split-thickness skin graft donor sites treated with polylactic acid membrane or polyurethane film, it is important to consider potential biases and limitations in its findings. Further research may be needed to fully evaluate the cost-effectiveness and long-term outcomes of using different materials for donor-site wound dressings.</w:t></w:r></w:p><w:p><w:pPr><w:pStyle w:val="Heading1"/></w:pPr><w:bookmarkStart w:id="5" w:name="_Toc5"/><w:r><w:t>Topics for further research:</w:t></w:r><w:bookmarkEnd w:id="5"/></w:p><w:p><w:pPr><w:spacing w:after="0"/><w:numPr><w:ilvl w:val="0"/><w:numId w:val="2"/></w:numPr></w:pPr><w:r><w:rPr/><w:t xml:space="preserve">Long-term cost-effectiveness of split-thickness skin graft donor site dressings
</w:t></w:r></w:p><w:p><w:pPr><w:spacing w:after="0"/><w:numPr><w:ilvl w:val="0"/><w:numId w:val="2"/></w:numPr></w:pPr><w:r><w:rPr/><w:t xml:space="preserve">Benefits and drawbacks of polyurethane film dressings for wound healing
</w:t></w:r></w:p><w:p><w:pPr><w:spacing w:after="0"/><w:numPr><w:ilvl w:val="0"/><w:numId w:val="2"/></w:numPr></w:pPr><w:r><w:rPr/><w:t xml:space="preserve">Comparison of different skin substitutes for donor site wound coverage
</w:t></w:r></w:p><w:p><w:pPr><w:spacing w:after="0"/><w:numPr><w:ilvl w:val="0"/><w:numId w:val="2"/></w:numPr></w:pPr><w:r><w:rPr/><w:t xml:space="preserve">Vancouver Scar Scale and its use in evaluating scar formation
</w:t></w:r></w:p><w:p><w:pPr><w:spacing w:after="0"/><w:numPr><w:ilvl w:val="0"/><w:numId w:val="2"/></w:numPr></w:pPr><w:r><w:rPr/><w:t xml:space="preserve">Factors affecting wound healing after split-thickness skin grafting
</w:t></w:r></w:p><w:p><w:pPr><w:numPr><w:ilvl w:val="0"/><w:numId w:val="2"/></w:numPr></w:pPr><w:r><w:rPr/><w:t xml:space="preserve">Patient satisfaction and quality of life outcomes after split-thickness skin grafting</w:t></w:r></w:p><w:p><w:pPr><w:pStyle w:val="Heading1"/></w:pPr><w:bookmarkStart w:id="6" w:name="_Toc6"/><w:r><w:t>Report location:</w:t></w:r><w:bookmarkEnd w:id="6"/></w:p><w:p><w:hyperlink r:id="rId8" w:history="1"><w:r><w:rPr><w:color w:val="2980b9"/><w:u w:val="single"/></w:rPr><w:t xml:space="preserve">https://www.fullpicture.app/item/c8df44d62fae45ddf1dddf29fbf8390c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A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com/ovid/dc2/ovidsp/G.https/ovid-b/ovidweb.cgi?S=AAPLFPBNEPEBONMIJPLJCFJEKKLHAA00&amp;Link+Set=S.sh.2.14.22.30.34.38%7C36%7Csl_10&amp;Counter5=TOC_article%7C00006534-202211000-00036%7Cyrovft%7Covftdb%7Cyrovftz" TargetMode="External"/><Relationship Id="rId8" Type="http://schemas.openxmlformats.org/officeDocument/2006/relationships/hyperlink" Target="https://www.fullpicture.app/item/c8df44d62fae45ddf1dddf29fbf83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2023-03-27T07:53:56+02:00</dcterms:created>
  <dcterms:modified xsi:type="dcterms:W3CDTF">2023-03-27T07:53:56+02:00</dcterms:modified>
</cp:coreProperties>
</file>

<file path=docProps/custom.xml><?xml version="1.0" encoding="utf-8"?>
<Properties xmlns="http://schemas.openxmlformats.org/officeDocument/2006/custom-properties" xmlns:vt="http://schemas.openxmlformats.org/officeDocument/2006/docPropsVTypes"/>
</file>