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Macrophages-derived exosomes modulates wear particle-induced osteolysis via miR-3470b targeting TAB3/NF-κB signaling - PMC</w:t>
      </w:r>
      <w:br/>
      <w:hyperlink r:id="rId7" w:history="1">
        <w:r>
          <w:rPr>
            <w:color w:val="2980b9"/>
            <w:u w:val="single"/>
          </w:rPr>
          <w:t xml:space="preserve">https://www.ncbi.nlm.nih.gov/pmc/articles/PMC9999169/</w:t>
        </w:r>
      </w:hyperlink>
    </w:p>
    <w:p>
      <w:pPr>
        <w:pStyle w:val="Heading1"/>
      </w:pPr>
      <w:bookmarkStart w:id="2" w:name="_Toc2"/>
      <w:r>
        <w:t>Article summary:</w:t>
      </w:r>
      <w:bookmarkEnd w:id="2"/>
    </w:p>
    <w:p>
      <w:pPr>
        <w:jc w:val="both"/>
      </w:pPr>
      <w:r>
        <w:rPr/>
        <w:t xml:space="preserve">1. Aseptic prosthesis loosening (APL) is a common reason for prosthesis failure and revision surgery, caused by wear particles from artificial joint components that induce osteolysis and progression of APL.</w:t>
      </w:r>
    </w:p>
    <w:p>
      <w:pPr>
        <w:jc w:val="both"/>
      </w:pPr>
      <w:r>
        <w:rPr/>
        <w:t xml:space="preserve">2. Macrophages are the main cells involved in the innate immune response in the APL microenvironment, secreting inflammatory mediators that increase bone resorption or decrease bone formation.</w:t>
      </w:r>
    </w:p>
    <w:p>
      <w:pPr>
        <w:jc w:val="both"/>
      </w:pPr>
      <w:r>
        <w:rPr/>
        <w:t xml:space="preserve">3. Exosomes and non-coding RNA (ncRNA) play critical roles in regulating physiological and pathological processes, and can modulate wear particle-induced osteolysis via miR-3470b targeting TAB3/NF-κB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作为一篇科学研究论文，该文章在方法、结果和结论方面都有其科学性和可信度。然而，在阅读过程中，我们也可以发现一些潜在的偏见和局限性。</w:t>
      </w:r>
    </w:p>
    <w:p>
      <w:pPr>
        <w:jc w:val="both"/>
      </w:pPr>
      <w:r>
        <w:rPr/>
        <w:t xml:space="preserve"/>
      </w:r>
    </w:p>
    <w:p>
      <w:pPr>
        <w:jc w:val="both"/>
      </w:pPr>
      <w:r>
        <w:rPr/>
        <w:t xml:space="preserve">首先，该文章似乎只关注了宏噬细胞来源的外泌体对骨质疏松的影响，而忽略了其他可能的因素。例如，是否存在其他类型的细胞或分子也参与了这个过程？这些因素是否会相互作用并影响结果？</w:t>
      </w:r>
    </w:p>
    <w:p>
      <w:pPr>
        <w:jc w:val="both"/>
      </w:pPr>
      <w:r>
        <w:rPr/>
        <w:t xml:space="preserve"/>
      </w:r>
    </w:p>
    <w:p>
      <w:pPr>
        <w:jc w:val="both"/>
      </w:pPr>
      <w:r>
        <w:rPr/>
        <w:t xml:space="preserve">其次，该文章提到了外泌体通过miR-3470b靶向TAB3/NF-κB信号通路来调节骨质疏松。然而，作者并没有提供足够的证据来支持这个假设。他们是否进行了足够的实验来证明这种机制？如果是，请提供更多详细信息以支持这个主张。</w:t>
      </w:r>
    </w:p>
    <w:p>
      <w:pPr>
        <w:jc w:val="both"/>
      </w:pPr>
      <w:r>
        <w:rPr/>
        <w:t xml:space="preserve"/>
      </w:r>
    </w:p>
    <w:p>
      <w:pPr>
        <w:jc w:val="both"/>
      </w:pPr>
      <w:r>
        <w:rPr/>
        <w:t xml:space="preserve">此外，在讨论中，作者声称他们已经发现了一个新型治疗骨质疏松的方法，并且认为这种方法具有很大潜力。然而，在整篇文章中，并没有提供足够的数据或实验证据来支持这个主张。因此，我们需要更多的实验证据来证明这种治疗方法是否真正有效。</w:t>
      </w:r>
    </w:p>
    <w:p>
      <w:pPr>
        <w:jc w:val="both"/>
      </w:pPr>
      <w:r>
        <w:rPr/>
        <w:t xml:space="preserve"/>
      </w:r>
    </w:p>
    <w:p>
      <w:pPr>
        <w:jc w:val="both"/>
      </w:pPr>
      <w:r>
        <w:rPr/>
        <w:t xml:space="preserve">最后，在整篇文章中，并没有探讨任何可能存在的风险或副作用。虽然该文章提出了一种新型治疗方法，但我们需要更多关于其安全性和可行性方面的信息。</w:t>
      </w:r>
    </w:p>
    <w:p>
      <w:pPr>
        <w:jc w:val="both"/>
      </w:pPr>
      <w:r>
        <w:rPr/>
        <w:t xml:space="preserve"/>
      </w:r>
    </w:p>
    <w:p>
      <w:pPr>
        <w:jc w:val="both"/>
      </w:pPr>
      <w:r>
        <w:rPr/>
        <w:t xml:space="preserve">总之，尽管该文章在某些方面具有科学性和可信度，但仍存在一些潜在偏见和局限性。我们需要更多实验证据来证明作者所提出的观点，并且需要更加全面地考虑可能存在的风险和副作用。</w:t>
      </w:r>
    </w:p>
    <w:p>
      <w:pPr>
        <w:pStyle w:val="Heading1"/>
      </w:pPr>
      <w:bookmarkStart w:id="5" w:name="_Toc5"/>
      <w:r>
        <w:t>Topics for further research:</w:t>
      </w:r>
      <w:bookmarkEnd w:id="5"/>
    </w:p>
    <w:p>
      <w:pPr>
        <w:spacing w:after="0"/>
        <w:numPr>
          <w:ilvl w:val="0"/>
          <w:numId w:val="2"/>
        </w:numPr>
      </w:pPr>
      <w:r>
        <w:rPr/>
        <w:t xml:space="preserve">Other factors involved in osteoporosis
</w:t>
      </w:r>
    </w:p>
    <w:p>
      <w:pPr>
        <w:spacing w:after="0"/>
        <w:numPr>
          <w:ilvl w:val="0"/>
          <w:numId w:val="2"/>
        </w:numPr>
      </w:pPr>
      <w:r>
        <w:rPr/>
        <w:t xml:space="preserve">Evidence supporting the miR-3470b/TAB3/NF-κB pathway hypothesis
</w:t>
      </w:r>
    </w:p>
    <w:p>
      <w:pPr>
        <w:spacing w:after="0"/>
        <w:numPr>
          <w:ilvl w:val="0"/>
          <w:numId w:val="2"/>
        </w:numPr>
      </w:pPr>
      <w:r>
        <w:rPr/>
        <w:t xml:space="preserve">More data and experimental evidence needed to support the new treatment method
</w:t>
      </w:r>
    </w:p>
    <w:p>
      <w:pPr>
        <w:spacing w:after="0"/>
        <w:numPr>
          <w:ilvl w:val="0"/>
          <w:numId w:val="2"/>
        </w:numPr>
      </w:pPr>
      <w:r>
        <w:rPr/>
        <w:t xml:space="preserve">Safety and feasibility concerns of the new treatment method
</w:t>
      </w:r>
    </w:p>
    <w:p>
      <w:pPr>
        <w:spacing w:after="0"/>
        <w:numPr>
          <w:ilvl w:val="0"/>
          <w:numId w:val="2"/>
        </w:numPr>
      </w:pPr>
      <w:r>
        <w:rPr/>
        <w:t xml:space="preserve">Potential interactions between different factors involved in osteoporosis
</w:t>
      </w:r>
    </w:p>
    <w:p>
      <w:pPr>
        <w:numPr>
          <w:ilvl w:val="0"/>
          <w:numId w:val="2"/>
        </w:numPr>
      </w:pPr>
      <w:r>
        <w:rPr/>
        <w:t xml:space="preserve">Possible risks and side effects of the new treatment method</w:t>
      </w:r>
    </w:p>
    <w:p>
      <w:pPr>
        <w:pStyle w:val="Heading1"/>
      </w:pPr>
      <w:bookmarkStart w:id="6" w:name="_Toc6"/>
      <w:r>
        <w:t>Report location:</w:t>
      </w:r>
      <w:bookmarkEnd w:id="6"/>
    </w:p>
    <w:p>
      <w:hyperlink r:id="rId8" w:history="1">
        <w:r>
          <w:rPr>
            <w:color w:val="2980b9"/>
            <w:u w:val="single"/>
          </w:rPr>
          <w:t xml:space="preserve">https://www.fullpicture.app/item/c952f326dc2fb8d75be18a49afd0f261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C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99169/" TargetMode="External"/><Relationship Id="rId8" Type="http://schemas.openxmlformats.org/officeDocument/2006/relationships/hyperlink" Target="https://www.fullpicture.app/item/c952f326dc2fb8d75be18a49afd0f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2023-03-16T12:59:42+01:00</dcterms:created>
  <dcterms:modified xsi:type="dcterms:W3CDTF">2023-03-16T12:59:42+01:00</dcterms:modified>
</cp:coreProperties>
</file>

<file path=docProps/custom.xml><?xml version="1.0" encoding="utf-8"?>
<Properties xmlns="http://schemas.openxmlformats.org/officeDocument/2006/custom-properties" xmlns:vt="http://schemas.openxmlformats.org/officeDocument/2006/docPropsVTypes"/>
</file>