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Determinants of organizational performance | Emerald Insight</w:t>
      </w:r>
      <w:br/>
      <w:hyperlink r:id="rId7" w:history="1">
        <w:r>
          <w:rPr>
            <w:color w:val="2980b9"/>
            <w:u w:val="single"/>
          </w:rPr>
          <w:t xml:space="preserve">https://www.emerald.com/insight/content/doi/10.1108/00251749710173797/full/html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绩效模型：文章提出了一个整体的、综合的和协同的绩效模型，该模型由公司间变量定义，表示为经济和组织因素的经济回报率。这些变量用于检查绩效差异及其对公司盈利能力的经济贡献。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共同变量：通过广泛的文献回顾和数据分析，文章发现存在一组共同变量来解释组织绩效差异。建立在早期研究结果的基础上，该研究表明组织因素对利润率差异的解释几乎是经济因素的两倍。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研究流中的两个重点领域：文章指出，在商业政策文献中，关于组织绩效有两个重点领域：经济观点和组织观点。其中，经济观点强调外部市场因素的重要性，而组织观点则建立在行为和社会学范式及其与环境的适应性之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由于本文只提供了摘要，无法对其进行详细的批判性分析。需要更多的信息和内容来评估文章是否存在潜在偏见、片面报道、无根据的主张等问题。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history and context of the issue being discussed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and viewpoints on the topic
</w:t>
      </w:r>
    </w:p>
    <w:p>
      <w:pPr>
        <w:spacing w:after="0"/>
        <w:numPr>
          <w:ilvl w:val="0"/>
          <w:numId w:val="2"/>
        </w:numPr>
      </w:pPr>
      <w:r>
        <w:rPr/>
        <w:t xml:space="preserve">The credibility and bias of the sources cited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The potential impact and consequences of the proposed solutions or actions
</w:t>
      </w:r>
    </w:p>
    <w:p>
      <w:pPr>
        <w:spacing w:after="0"/>
        <w:numPr>
          <w:ilvl w:val="0"/>
          <w:numId w:val="2"/>
        </w:numPr>
      </w:pPr>
      <w:r>
        <w:rPr/>
        <w:t xml:space="preserve">The role of cultural</w:t>
      </w:r>
    </w:p>
    <w:p>
      <w:pPr>
        <w:spacing w:after="0"/>
        <w:numPr>
          <w:ilvl w:val="0"/>
          <w:numId w:val="2"/>
        </w:numPr>
      </w:pPr>
      <w:r>
        <w:rPr/>
        <w:t xml:space="preserve">social</w:t>
      </w:r>
    </w:p>
    <w:p>
      <w:pPr>
        <w:spacing w:after="0"/>
        <w:numPr>
          <w:ilvl w:val="0"/>
          <w:numId w:val="2"/>
        </w:numPr>
      </w:pPr>
      <w:r>
        <w:rPr/>
        <w:t xml:space="preserve">and political factors in shaping the issue
</w:t>
      </w:r>
    </w:p>
    <w:p>
      <w:pPr>
        <w:numPr>
          <w:ilvl w:val="0"/>
          <w:numId w:val="2"/>
        </w:numPr>
      </w:pPr>
      <w:r>
        <w:rPr/>
        <w:t xml:space="preserve">The ethical implications and considerations involved in the issue.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https://www.fullpicture.app/item/c9849b8f7419c64065b244bd4e34b13d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C0BA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erald.com/insight/content/doi/10.1108/00251749710173797/full/html" TargetMode="External"/><Relationship Id="rId8" Type="http://schemas.openxmlformats.org/officeDocument/2006/relationships/hyperlink" Target="https://www.fullpicture.app/item/c9849b8f7419c64065b244bd4e34b1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2023-12-08T19:59:46+01:00</dcterms:created>
  <dcterms:modified xsi:type="dcterms:W3CDTF">2023-12-08T19:59:46+01:00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