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 identifies 146 potential sea farming sites along its coastline | The Fish Site</w:t>
      </w:r>
      <w:br/>
      <w:hyperlink r:id="rId7" w:history="1">
        <w:r>
          <w:rPr>
            <w:color w:val="2980b9"/>
            <w:u w:val="single"/>
          </w:rPr>
          <w:t xml:space="preserve">https://thefishsite.com/articles/india-identifies-146-potential-sea-farming-sites-along-its-coastline</w:t>
        </w:r>
      </w:hyperlink>
    </w:p>
    <w:p>
      <w:pPr>
        <w:pStyle w:val="Heading1"/>
      </w:pPr>
      <w:bookmarkStart w:id="2" w:name="_Toc2"/>
      <w:r>
        <w:t>Article summary:</w:t>
      </w:r>
      <w:bookmarkEnd w:id="2"/>
    </w:p>
    <w:p>
      <w:pPr>
        <w:jc w:val="both"/>
      </w:pPr>
      <w:r>
        <w:rPr/>
        <w:t xml:space="preserve">1. The ICAR-Central Marine Fisheries Research Institute (CMFRI) has identified 146 potential sites for sea cage farming along the Indian coastline, with a production potential of 2.13 million tonnes per year.</w:t>
      </w:r>
    </w:p>
    <w:p>
      <w:pPr>
        <w:jc w:val="both"/>
      </w:pPr>
      <w:r>
        <w:rPr/>
        <w:t xml:space="preserve">2. CMFRI has developed and standardised indigenous sea cage farming technology suitable to Indian coastal and open waters, with an estimated economic return ranging from Rs. 1.5 to 2.5 lakh (approx $1,800 to $3,000) depending on the species grown from each crop.</w:t>
      </w:r>
    </w:p>
    <w:p>
      <w:pPr>
        <w:jc w:val="both"/>
      </w:pPr>
      <w:r>
        <w:rPr/>
        <w:t xml:space="preserve">3. A 21-day Winter School is being held at CMFRI to popularise mariculture technologies and offer employment opportunities to the coastal community and female empowerment.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accurate information about the plans of the ICAR-Central Marine Fisheries Research Institute (CMFRI) to boost mariculture activities across India's coastal states, as well as details about their sea cage farming technology and its estimated economic returns. However, there are some points that could be improved upon in terms of trustworthiness and reliability. For example, while the article mentions potential risks associated with mariculture activities such as environmental damage or disruption of local ecosystems, it does not provide any evidence or further discussion on these risks or how they can be mitigated or avoided. Additionally, while the article does mention potential benefits such as additional livelihood options for coastal populations and female empowerment through employment opportunities, it does not explore any possible drawbacks or counterarguments that could arise from these activities. Furthermore, while the article does provide some information about the 21-day Winter School being held at CMFRI to popularise mariculture technologies, it does not provide any details about who is attending this school or what topics are being discussed during this period. In conclusion, while the article is generally reliable in terms of its content, there are some areas where more detail could be provided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mariculture</w:t>
      </w:r>
    </w:p>
    <w:p>
      <w:pPr>
        <w:spacing w:after="0"/>
        <w:numPr>
          <w:ilvl w:val="0"/>
          <w:numId w:val="2"/>
        </w:numPr>
      </w:pPr>
      <w:r>
        <w:rPr/>
        <w:t xml:space="preserve">Mitigation strategies for mariculture activities</w:t>
      </w:r>
    </w:p>
    <w:p>
      <w:pPr>
        <w:spacing w:after="0"/>
        <w:numPr>
          <w:ilvl w:val="0"/>
          <w:numId w:val="2"/>
        </w:numPr>
      </w:pPr>
      <w:r>
        <w:rPr/>
        <w:t xml:space="preserve">Potential drawbacks of mariculture</w:t>
      </w:r>
    </w:p>
    <w:p>
      <w:pPr>
        <w:spacing w:after="0"/>
        <w:numPr>
          <w:ilvl w:val="0"/>
          <w:numId w:val="2"/>
        </w:numPr>
      </w:pPr>
      <w:r>
        <w:rPr/>
        <w:t xml:space="preserve">Economic benefits of mariculture</w:t>
      </w:r>
    </w:p>
    <w:p>
      <w:pPr>
        <w:spacing w:after="0"/>
        <w:numPr>
          <w:ilvl w:val="0"/>
          <w:numId w:val="2"/>
        </w:numPr>
      </w:pPr>
      <w:r>
        <w:rPr/>
        <w:t xml:space="preserve">Winter School at ICAR-CMFRI</w:t>
      </w:r>
    </w:p>
    <w:p>
      <w:pPr>
        <w:numPr>
          <w:ilvl w:val="0"/>
          <w:numId w:val="2"/>
        </w:numPr>
      </w:pPr>
      <w:r>
        <w:rPr/>
        <w:t xml:space="preserve">Female empowerment through mariculture</w:t>
      </w:r>
    </w:p>
    <w:p>
      <w:pPr>
        <w:pStyle w:val="Heading1"/>
      </w:pPr>
      <w:bookmarkStart w:id="6" w:name="_Toc6"/>
      <w:r>
        <w:t>Report location:</w:t>
      </w:r>
      <w:bookmarkEnd w:id="6"/>
    </w:p>
    <w:p>
      <w:hyperlink r:id="rId8" w:history="1">
        <w:r>
          <w:rPr>
            <w:color w:val="2980b9"/>
            <w:u w:val="single"/>
          </w:rPr>
          <w:t xml:space="preserve">https://www.fullpicture.app/item/c98ce904cdad7267969fdb1e7aeb35f3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C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fishsite.com/articles/india-identifies-146-potential-sea-farming-sites-along-its-coastline" TargetMode="External"/><Relationship Id="rId8" Type="http://schemas.openxmlformats.org/officeDocument/2006/relationships/hyperlink" Target="https://www.fullpicture.app/item/c98ce904cdad7267969fdb1e7aeb3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2023-02-24T00:46:28+01:00</dcterms:created>
  <dcterms:modified xsi:type="dcterms:W3CDTF">2023-02-24T00:46:28+01:00</dcterms:modified>
</cp:coreProperties>
</file>

<file path=docProps/custom.xml><?xml version="1.0" encoding="utf-8"?>
<Properties xmlns="http://schemas.openxmlformats.org/officeDocument/2006/custom-properties" xmlns:vt="http://schemas.openxmlformats.org/officeDocument/2006/docPropsVTypes"/>
</file>