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Treatment of refractory hemophagocytic lymphohistiocytosis with emapalumab despite severe concurrent infections | Blood Advances | American Society of Hematology</w:t>
      </w:r>
      <w:br/>
      <w:hyperlink r:id="rId7" w:history="1">
        <w:r>
          <w:rPr>
            <w:color w:val="2980b9"/>
            <w:u w:val="single"/>
          </w:rPr>
          <w:t xml:space="preserve">https://ashpublications.org/bloodadvances/article/3/1/47/11154/Treatment-of-refractory-hemophagocytic</w:t>
        </w:r>
      </w:hyperlink>
    </w:p>
    <w:p>
      <w:pPr>
        <w:pStyle w:val="Heading1"/>
      </w:pPr>
      <w:bookmarkStart w:id="2" w:name="_Toc2"/>
      <w:r>
        <w:t>Article summary:</w:t>
      </w:r>
      <w:bookmarkEnd w:id="2"/>
    </w:p>
    <w:p>
      <w:pPr>
        <w:jc w:val="both"/>
      </w:pPr>
      <w:r>
        <w:rPr/>
        <w:t xml:space="preserve">1. Neutralization of IFN-γ with emapalumab can reverse severe, refractory hemophagocytic lymphohistiocytosis.</w:t>
      </w:r>
    </w:p>
    <w:p>
      <w:pPr>
        <w:jc w:val="both"/>
      </w:pPr>
      <w:r>
        <w:rPr/>
        <w:t xml:space="preserve">2. Neutralizing IFN-γ did not impair control of multiple viral and other infections in a severely ill patient.</w:t>
      </w:r>
    </w:p>
    <w:p>
      <w:pPr>
        <w:jc w:val="both"/>
      </w:pPr>
      <w:r>
        <w:rPr/>
        <w:t xml:space="preserve">3. A 20 month old boy with acute EBV infection and HLH was successfully treated under an emergency investigational new drug application with the investigational agent emapalumab, despite severe preexisting comorbidities, including multiple life-threatening infections.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trustworthy and reliable as it provides detailed information on the case study of a 20 month old boy with acute EBV infection and HLH who was successfully treated under an emergency investigational new drug application with the investigational agent emapalumab, despite severe preexisting comorbidities, including multiple life-threatening infections. The article also provides evidence for its claims by citing relevant studies and providing data from clinical laboratories. Furthermore, the article does not appear to be biased or one-sided as it presents both sides of the argument equally. However, there are some points that could be explored further such as potential risks associated with using emapalumab as a treatment for HLH and possible counterarguments to the findings presented in this article. Additionally, there is no mention of any promotional content in this article which suggests that it is unbiased and objective in its reporting.</w:t>
      </w:r>
    </w:p>
    <w:p>
      <w:pPr>
        <w:pStyle w:val="Heading1"/>
      </w:pPr>
      <w:bookmarkStart w:id="5" w:name="_Toc5"/>
      <w:r>
        <w:t>Topics for further research:</w:t>
      </w:r>
      <w:bookmarkEnd w:id="5"/>
    </w:p>
    <w:p>
      <w:pPr>
        <w:spacing w:after="0"/>
        <w:numPr>
          <w:ilvl w:val="0"/>
          <w:numId w:val="2"/>
        </w:numPr>
      </w:pPr>
      <w:r>
        <w:rPr/>
        <w:t xml:space="preserve">Emapalumab side effects</w:t>
      </w:r>
    </w:p>
    <w:p>
      <w:pPr>
        <w:spacing w:after="0"/>
        <w:numPr>
          <w:ilvl w:val="0"/>
          <w:numId w:val="2"/>
        </w:numPr>
      </w:pPr>
      <w:r>
        <w:rPr/>
        <w:t xml:space="preserve">HLH treatment options</w:t>
      </w:r>
    </w:p>
    <w:p>
      <w:pPr>
        <w:spacing w:after="0"/>
        <w:numPr>
          <w:ilvl w:val="0"/>
          <w:numId w:val="2"/>
        </w:numPr>
      </w:pPr>
      <w:r>
        <w:rPr/>
        <w:t xml:space="preserve">EBV infection complications</w:t>
      </w:r>
    </w:p>
    <w:p>
      <w:pPr>
        <w:spacing w:after="0"/>
        <w:numPr>
          <w:ilvl w:val="0"/>
          <w:numId w:val="2"/>
        </w:numPr>
      </w:pPr>
      <w:r>
        <w:rPr/>
        <w:t xml:space="preserve">Investigational new drug application</w:t>
      </w:r>
    </w:p>
    <w:p>
      <w:pPr>
        <w:spacing w:after="0"/>
        <w:numPr>
          <w:ilvl w:val="0"/>
          <w:numId w:val="2"/>
        </w:numPr>
      </w:pPr>
      <w:r>
        <w:rPr/>
        <w:t xml:space="preserve">Risks of using emapalumab for HLH</w:t>
      </w:r>
    </w:p>
    <w:p>
      <w:pPr>
        <w:numPr>
          <w:ilvl w:val="0"/>
          <w:numId w:val="2"/>
        </w:numPr>
      </w:pPr>
      <w:r>
        <w:rPr/>
        <w:t xml:space="preserve">Long-term outcomes of HLH treatment with emapalumab</w:t>
      </w:r>
    </w:p>
    <w:p>
      <w:pPr>
        <w:pStyle w:val="Heading1"/>
      </w:pPr>
      <w:bookmarkStart w:id="6" w:name="_Toc6"/>
      <w:r>
        <w:t>Report location:</w:t>
      </w:r>
      <w:bookmarkEnd w:id="6"/>
    </w:p>
    <w:p>
      <w:hyperlink r:id="rId8" w:history="1">
        <w:r>
          <w:rPr>
            <w:color w:val="2980b9"/>
            <w:u w:val="single"/>
          </w:rPr>
          <w:t xml:space="preserve">https://www.fullpicture.app/item/c99063cf95ab18090a5a101a3c3a5890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4A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shpublications.org/bloodadvances/article/3/1/47/11154/Treatment-of-refractory-hemophagocytic" TargetMode="External"/><Relationship Id="rId8" Type="http://schemas.openxmlformats.org/officeDocument/2006/relationships/hyperlink" Target="https://www.fullpicture.app/item/c99063cf95ab18090a5a101a3c3a589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2023-02-24T06:47:53+01:00</dcterms:created>
  <dcterms:modified xsi:type="dcterms:W3CDTF">2023-02-24T06:47:53+01:00</dcterms:modified>
</cp:coreProperties>
</file>

<file path=docProps/custom.xml><?xml version="1.0" encoding="utf-8"?>
<Properties xmlns="http://schemas.openxmlformats.org/officeDocument/2006/custom-properties" xmlns:vt="http://schemas.openxmlformats.org/officeDocument/2006/docPropsVTypes"/>
</file>