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Huddleston notes (Inner Circle Trader) - Optimal Trade Entry (OTE) Timeframes and retracements Focus - Studocu</w:t>
      </w:r>
      <w:br/>
      <w:hyperlink r:id="rId7" w:history="1">
        <w:r>
          <w:rPr>
            <w:color w:val="2980b9"/>
            <w:u w:val="single"/>
          </w:rPr>
          <w:t xml:space="preserve">https://www.studocu.com/row/document/university-of-management-and-economics/huddleston-notes-innercircletrader/huddleston-notes-inner-circle-trader/9464780</w:t>
        </w:r>
      </w:hyperlink>
    </w:p>
    <w:p>
      <w:pPr>
        <w:pStyle w:val="Heading1"/>
      </w:pPr>
      <w:bookmarkStart w:id="2" w:name="_Toc2"/>
      <w:r>
        <w:t>Article summary:</w:t>
      </w:r>
      <w:bookmarkEnd w:id="2"/>
    </w:p>
    <w:p>
      <w:pPr>
        <w:jc w:val="both"/>
      </w:pPr>
      <w:r>
        <w:rPr/>
        <w:t xml:space="preserve">1. Optimal trade entry is based on buying retracements on higher timeframes and big money moves.</w:t>
      </w:r>
    </w:p>
    <w:p>
      <w:pPr>
        <w:jc w:val="both"/>
      </w:pPr>
      <w:r>
        <w:rPr/>
        <w:t xml:space="preserve">2. Fibonacci retracement levels can be used to identify the optimal trade entry zone between 62% and 70.9%.</w:t>
      </w:r>
    </w:p>
    <w:p>
      <w:pPr>
        <w:jc w:val="both"/>
      </w:pPr>
      <w:r>
        <w:rPr/>
        <w:t xml:space="preserve">3. To find the first level, look for a local high/low on the monthly chart, mark the institutional level, and drop down to a lower timeframe to identify microstructure breaks.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Optimal Trade Entry (OTE) timeframes and retracements, with a focus on higher timeframes and big money moves. The author notes that institutions move the market and that optimal trade entry is based on buying retracements. The article provides a detailed explanation of Fibonacci levels and how to set them up for retracements.</w:t>
      </w:r>
    </w:p>
    <w:p>
      <w:pPr>
        <w:jc w:val="both"/>
      </w:pPr>
      <w:r>
        <w:rPr/>
        <w:t xml:space="preserve"/>
      </w:r>
    </w:p>
    <w:p>
      <w:pPr>
        <w:jc w:val="both"/>
      </w:pPr>
      <w:r>
        <w:rPr/>
        <w:t xml:space="preserve">However, there are several issues with the article. Firstly, it lacks clarity in some areas, such as the purpose of the 70.9 level and whether to continue adding to the position until it exceeds that level or not. This ambiguity can lead to confusion for readers trying to implement these strategies.</w:t>
      </w:r>
    </w:p>
    <w:p>
      <w:pPr>
        <w:jc w:val="both"/>
      </w:pPr>
      <w:r>
        <w:rPr/>
        <w:t xml:space="preserve"/>
      </w:r>
    </w:p>
    <w:p>
      <w:pPr>
        <w:jc w:val="both"/>
      </w:pPr>
      <w:r>
        <w:rPr/>
        <w:t xml:space="preserve">Secondly, there are unsupported claims made in the article, such as "Algo price levels break down price increments in quarters using 0, 20, 50, 80 to the next whole number." There is no evidence provided to support this claim, which raises questions about its validity.</w:t>
      </w:r>
    </w:p>
    <w:p>
      <w:pPr>
        <w:jc w:val="both"/>
      </w:pPr>
      <w:r>
        <w:rPr/>
        <w:t xml:space="preserve"/>
      </w:r>
    </w:p>
    <w:p>
      <w:pPr>
        <w:jc w:val="both"/>
      </w:pPr>
      <w:r>
        <w:rPr/>
        <w:t xml:space="preserve">Thirdly, there are missing points of consideration in the article. For example, while the author notes that institutions move the market, they do not discuss other factors that can influence market movements such as geopolitical events or economic data releases.</w:t>
      </w:r>
    </w:p>
    <w:p>
      <w:pPr>
        <w:jc w:val="both"/>
      </w:pPr>
      <w:r>
        <w:rPr/>
        <w:t xml:space="preserve"/>
      </w:r>
    </w:p>
    <w:p>
      <w:pPr>
        <w:jc w:val="both"/>
      </w:pPr>
      <w:r>
        <w:rPr/>
        <w:t xml:space="preserve">Fourthly, there is a potential bias towards a specific trading strategy promoted by Inner Circle Trader (ICT), which may not be suitable for all traders. The article does not explore alternative trading strategies or provide counterarguments to ICT's approach.</w:t>
      </w:r>
    </w:p>
    <w:p>
      <w:pPr>
        <w:jc w:val="both"/>
      </w:pPr>
      <w:r>
        <w:rPr/>
        <w:t xml:space="preserve"/>
      </w:r>
    </w:p>
    <w:p>
      <w:pPr>
        <w:jc w:val="both"/>
      </w:pPr>
      <w:r>
        <w:rPr/>
        <w:t xml:space="preserve">Finally, there is promotional content present in the article as it references ICT's teachings without providing a balanced view of their effectiveness or drawbacks.</w:t>
      </w:r>
    </w:p>
    <w:p>
      <w:pPr>
        <w:jc w:val="both"/>
      </w:pPr>
      <w:r>
        <w:rPr/>
        <w:t xml:space="preserve"/>
      </w:r>
    </w:p>
    <w:p>
      <w:pPr>
        <w:jc w:val="both"/>
      </w:pPr>
      <w:r>
        <w:rPr/>
        <w:t xml:space="preserve">Overall, while the article provides some useful insights into OTE timeframes and retracements, it has several issues that need addressing before readers can fully benefit from its content.</w:t>
      </w:r>
    </w:p>
    <w:p>
      <w:pPr>
        <w:pStyle w:val="Heading1"/>
      </w:pPr>
      <w:bookmarkStart w:id="5" w:name="_Toc5"/>
      <w:r>
        <w:t>Topics for further research:</w:t>
      </w:r>
      <w:bookmarkEnd w:id="5"/>
    </w:p>
    <w:p>
      <w:pPr>
        <w:spacing w:after="0"/>
        <w:numPr>
          <w:ilvl w:val="0"/>
          <w:numId w:val="2"/>
        </w:numPr>
      </w:pPr>
      <w:r>
        <w:rPr/>
        <w:t xml:space="preserve">Factors that influence market movements beyond institutional trading
</w:t>
      </w:r>
    </w:p>
    <w:p>
      <w:pPr>
        <w:spacing w:after="0"/>
        <w:numPr>
          <w:ilvl w:val="0"/>
          <w:numId w:val="2"/>
        </w:numPr>
      </w:pPr>
      <w:r>
        <w:rPr/>
        <w:t xml:space="preserve">Alternative trading strategies to Inner Circle Trader's approach
</w:t>
      </w:r>
    </w:p>
    <w:p>
      <w:pPr>
        <w:spacing w:after="0"/>
        <w:numPr>
          <w:ilvl w:val="0"/>
          <w:numId w:val="2"/>
        </w:numPr>
      </w:pPr>
      <w:r>
        <w:rPr/>
        <w:t xml:space="preserve">Criticisms or drawbacks of Inner Circle Trader's teachings
</w:t>
      </w:r>
    </w:p>
    <w:p>
      <w:pPr>
        <w:spacing w:after="0"/>
        <w:numPr>
          <w:ilvl w:val="0"/>
          <w:numId w:val="2"/>
        </w:numPr>
      </w:pPr>
      <w:r>
        <w:rPr/>
        <w:t xml:space="preserve">How to set up Fibonacci levels for retracements in trading
</w:t>
      </w:r>
    </w:p>
    <w:p>
      <w:pPr>
        <w:spacing w:after="0"/>
        <w:numPr>
          <w:ilvl w:val="0"/>
          <w:numId w:val="2"/>
        </w:numPr>
      </w:pPr>
      <w:r>
        <w:rPr/>
        <w:t xml:space="preserve">Understanding the purpose and significance of the 7</w:t>
      </w:r>
    </w:p>
    <w:p>
      <w:pPr>
        <w:spacing w:after="0"/>
        <w:numPr>
          <w:ilvl w:val="0"/>
          <w:numId w:val="2"/>
        </w:numPr>
      </w:pPr>
      <w:r>
        <w:rPr/>
        <w:t xml:space="preserve">9 level in trading
</w:t>
      </w:r>
    </w:p>
    <w:p>
      <w:pPr>
        <w:numPr>
          <w:ilvl w:val="0"/>
          <w:numId w:val="2"/>
        </w:numPr>
      </w:pPr>
      <w:r>
        <w:rPr/>
        <w:t xml:space="preserve">Evidence supporting the claim that algo price levels break down price increments in quarters</w:t>
      </w:r>
    </w:p>
    <w:p>
      <w:pPr>
        <w:pStyle w:val="Heading1"/>
      </w:pPr>
      <w:bookmarkStart w:id="6" w:name="_Toc6"/>
      <w:r>
        <w:t>Report location:</w:t>
      </w:r>
      <w:bookmarkEnd w:id="6"/>
    </w:p>
    <w:p>
      <w:hyperlink r:id="rId8" w:history="1">
        <w:r>
          <w:rPr>
            <w:color w:val="2980b9"/>
            <w:u w:val="single"/>
          </w:rPr>
          <w:t xml:space="preserve">https://www.fullpicture.app/item/c9d7861059e54385519fdd78be07e713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C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ocu.com/row/document/university-of-management-and-economics/huddleston-notes-innercircletrader/huddleston-notes-inner-circle-trader/9464780" TargetMode="External"/><Relationship Id="rId8" Type="http://schemas.openxmlformats.org/officeDocument/2006/relationships/hyperlink" Target="https://www.fullpicture.app/item/c9d7861059e54385519fdd78be07e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2024-01-29T11:41:06+01:00</dcterms:created>
  <dcterms:modified xsi:type="dcterms:W3CDTF">2024-01-29T11:41:06+01:00</dcterms:modified>
</cp:coreProperties>
</file>

<file path=docProps/custom.xml><?xml version="1.0" encoding="utf-8"?>
<Properties xmlns="http://schemas.openxmlformats.org/officeDocument/2006/custom-properties" xmlns:vt="http://schemas.openxmlformats.org/officeDocument/2006/docPropsVTypes"/>
</file>