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中国老年人自评健康收入相关不平等的测度与分解- 论文网 国际卫生公平杂志 | 全文</w:t>
      </w:r>
      <w:br/>
      <w:hyperlink r:id="rId7" w:history="1">
        <w:r>
          <w:rPr>
            <w:color w:val="2980b9"/>
            <w:u w:val="single"/>
          </w:rPr>
          <w:t xml:space="preserve">https://equityhealthj.biomedcentral.com/articles/10.1186/s12939-019-0909-2</w:t>
        </w:r>
      </w:hyperlink>
    </w:p>
    <w:p>
      <w:pPr>
        <w:pStyle w:val="Heading1"/>
      </w:pPr>
      <w:bookmarkStart w:id="2" w:name="_Toc2"/>
      <w:r>
        <w:t>Article summary:</w:t>
      </w:r>
      <w:bookmarkEnd w:id="2"/>
    </w:p>
    <w:p>
      <w:pPr>
        <w:jc w:val="both"/>
      </w:pPr>
      <w:r>
        <w:rPr/>
        <w:t xml:space="preserve">1. This article examines the health inequalities related to income among elderly people in China.</w:t>
      </w:r>
    </w:p>
    <w:p>
      <w:pPr>
        <w:jc w:val="both"/>
      </w:pPr>
      <w:r>
        <w:rPr/>
        <w:t xml:space="preserve">2. Factors such as income, gender, residence, region, and medical insurance were found to be significantly associated with self-rated health (SRH).</w:t>
      </w:r>
    </w:p>
    <w:p>
      <w:pPr>
        <w:jc w:val="both"/>
      </w:pPr>
      <w:r>
        <w:rPr/>
        <w:t xml:space="preserve">3. The main causes of health inequality identified were income, residence, region, medical insurance and employment.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It provides a detailed description of the study design and methodology used to measure health inequality among elderly people in China. The data used for the study was from the 2013 Chinese Health and Retirement Longitudinal Study (CHARLS), which is a reliable source of information on this topic. Furthermore, the authors provide a clear explanation of their analysis methods and results.</w:t>
      </w:r>
    </w:p>
    <w:p>
      <w:pPr>
        <w:jc w:val="both"/>
      </w:pPr>
      <w:r>
        <w:rPr/>
        <w:t xml:space="preserve">However, there are some potential biases that should be noted when considering this article's trustworthiness and reliability. Firstly, it does not explore any counterarguments or alternative explanations for the findings presented in the study. Secondly, it does not discuss any possible risks associated with implementing policies based on these findings or any potential unintended consequences that could arise from such policies. Finally, it does not present both sides of the argument equally; instead it focuses solely on presenting evidence for its own conclusions without exploring other perspectives or points of view.</w:t>
      </w:r>
    </w:p>
    <w:p>
      <w:pPr>
        <w:pStyle w:val="Heading1"/>
      </w:pPr>
      <w:bookmarkStart w:id="5" w:name="_Toc5"/>
      <w:r>
        <w:t>Topics for further research:</w:t>
      </w:r>
      <w:bookmarkEnd w:id="5"/>
    </w:p>
    <w:p>
      <w:pPr>
        <w:spacing w:after="0"/>
        <w:numPr>
          <w:ilvl w:val="0"/>
          <w:numId w:val="2"/>
        </w:numPr>
      </w:pPr>
      <w:r>
        <w:rPr/>
        <w:t xml:space="preserve">Health inequality among elderly people</w:t>
      </w:r>
    </w:p>
    <w:p>
      <w:pPr>
        <w:spacing w:after="0"/>
        <w:numPr>
          <w:ilvl w:val="0"/>
          <w:numId w:val="2"/>
        </w:numPr>
      </w:pPr>
      <w:r>
        <w:rPr/>
        <w:t xml:space="preserve">Chinese Health and Retirement Longitudinal Study (CHARLS)</w:t>
      </w:r>
    </w:p>
    <w:p>
      <w:pPr>
        <w:spacing w:after="0"/>
        <w:numPr>
          <w:ilvl w:val="0"/>
          <w:numId w:val="2"/>
        </w:numPr>
      </w:pPr>
      <w:r>
        <w:rPr/>
        <w:t xml:space="preserve">Potential risks of implementing policies based on research findings</w:t>
      </w:r>
    </w:p>
    <w:p>
      <w:pPr>
        <w:spacing w:after="0"/>
        <w:numPr>
          <w:ilvl w:val="0"/>
          <w:numId w:val="2"/>
        </w:numPr>
      </w:pPr>
      <w:r>
        <w:rPr/>
        <w:t xml:space="preserve">Unintended consequences of policy implementation</w:t>
      </w:r>
    </w:p>
    <w:p>
      <w:pPr>
        <w:spacing w:after="0"/>
        <w:numPr>
          <w:ilvl w:val="0"/>
          <w:numId w:val="2"/>
        </w:numPr>
      </w:pPr>
      <w:r>
        <w:rPr/>
        <w:t xml:space="preserve">Counterarguments to research findings</w:t>
      </w:r>
    </w:p>
    <w:p>
      <w:pPr>
        <w:numPr>
          <w:ilvl w:val="0"/>
          <w:numId w:val="2"/>
        </w:numPr>
      </w:pPr>
      <w:r>
        <w:rPr/>
        <w:t xml:space="preserve">Alternative explanations for research findings</w:t>
      </w:r>
    </w:p>
    <w:p>
      <w:pPr>
        <w:pStyle w:val="Heading1"/>
      </w:pPr>
      <w:bookmarkStart w:id="6" w:name="_Toc6"/>
      <w:r>
        <w:t>Report location:</w:t>
      </w:r>
      <w:bookmarkEnd w:id="6"/>
    </w:p>
    <w:p>
      <w:hyperlink r:id="rId8" w:history="1">
        <w:r>
          <w:rPr>
            <w:color w:val="2980b9"/>
            <w:u w:val="single"/>
          </w:rPr>
          <w:t xml:space="preserve">https://www.fullpicture.app/item/ca2bc62cede423736e1dfdd00aff03a1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80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tyhealthj.biomedcentral.com/articles/10.1186/s12939-019-0909-2" TargetMode="External"/><Relationship Id="rId8" Type="http://schemas.openxmlformats.org/officeDocument/2006/relationships/hyperlink" Target="https://www.fullpicture.app/item/ca2bc62cede423736e1dfdd00aff03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2023-02-19T23:42:25+01:00</dcterms:created>
  <dcterms:modified xsi:type="dcterms:W3CDTF">2023-02-19T23:42:25+01:00</dcterms:modified>
</cp:coreProperties>
</file>

<file path=docProps/custom.xml><?xml version="1.0" encoding="utf-8"?>
<Properties xmlns="http://schemas.openxmlformats.org/officeDocument/2006/custom-properties" xmlns:vt="http://schemas.openxmlformats.org/officeDocument/2006/docPropsVTypes"/>
</file>