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人类基因组时代的泛基因组学-PMC</w:t>
      </w:r>
      <w:br/>
      <w:hyperlink r:id="rId7" w:history="1">
        <w:r>
          <w:rPr>
            <w:color w:val="2980b9"/>
            <w:u w:val="single"/>
          </w:rPr>
          <w:t xml:space="preserve">https://www.ncbi.nlm.nih.gov/pmc/articles/PMC7752153/</w:t>
        </w:r>
      </w:hyperlink>
    </w:p>
    <w:p>
      <w:pPr>
        <w:pStyle w:val="Heading1"/>
      </w:pPr>
      <w:bookmarkStart w:id="2" w:name="_Toc2"/>
      <w:r>
        <w:t>Article summary:</w:t>
      </w:r>
      <w:bookmarkEnd w:id="2"/>
    </w:p>
    <w:p>
      <w:pPr>
        <w:jc w:val="both"/>
      </w:pPr>
      <w:r>
        <w:rPr/>
        <w:t xml:space="preserve">1. 科学界开始意识到单一参考基因组的限制，需要创建并利用“泛基因组”来更好地捕捉遗漏的变异。</w:t>
      </w:r>
    </w:p>
    <w:p>
      <w:pPr>
        <w:jc w:val="both"/>
      </w:pPr>
      <w:r>
        <w:rPr/>
        <w:t xml:space="preserve">2. 创建泛基因组是一项艰巨的任务，但即使在小型、易于测序的细菌中也提供了新颖的科学见解。</w:t>
      </w:r>
    </w:p>
    <w:p>
      <w:pPr>
        <w:jc w:val="both"/>
      </w:pPr>
      <w:r>
        <w:rPr/>
        <w:t xml:space="preserve">3. 考虑细菌物种内的遗传多样性有助于理解致病性、毒力和耐药性的潜在差异，并可以帮助预测新菌株的致病性。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该文章主要介绍了泛基因组学在人类基因组时代的应用和发展。然而，该文章存在以下问题：</w:t>
      </w:r>
    </w:p>
    <w:p>
      <w:pPr>
        <w:jc w:val="both"/>
      </w:pPr>
      <w:r>
        <w:rPr/>
        <w:t xml:space="preserve"/>
      </w:r>
    </w:p>
    <w:p>
      <w:pPr>
        <w:jc w:val="both"/>
      </w:pPr>
      <w:r>
        <w:rPr/>
        <w:t xml:space="preserve">1. 偏见来源：该文章没有提及泛基因组学可能带来的风险和负面影响，如隐私问题、伦理问题等。这可能是由于作者对泛基因组学的积极态度和乐观看法导致的。</w:t>
      </w:r>
    </w:p>
    <w:p>
      <w:pPr>
        <w:jc w:val="both"/>
      </w:pPr>
      <w:r>
        <w:rPr/>
        <w:t xml:space="preserve"/>
      </w:r>
    </w:p>
    <w:p>
      <w:pPr>
        <w:jc w:val="both"/>
      </w:pPr>
      <w:r>
        <w:rPr/>
        <w:t xml:space="preserve">2. 片面报道：该文章只介绍了泛基因组学的优点和应用，但没有提到其局限性和挑战。例如，泛基因组学需要大量的计算资源和存储空间，并且需要解决数据整合和比较的复杂性等问题。</w:t>
      </w:r>
    </w:p>
    <w:p>
      <w:pPr>
        <w:jc w:val="both"/>
      </w:pPr>
      <w:r>
        <w:rPr/>
        <w:t xml:space="preserve"/>
      </w:r>
    </w:p>
    <w:p>
      <w:pPr>
        <w:jc w:val="both"/>
      </w:pPr>
      <w:r>
        <w:rPr/>
        <w:t xml:space="preserve">3. 缺失考虑点：该文章没有考虑到不同物种之间的差异性以及环境对基因表达和功能的影响。这些因素可能会影响泛基因组学分析结果的准确性和可靠性。</w:t>
      </w:r>
    </w:p>
    <w:p>
      <w:pPr>
        <w:jc w:val="both"/>
      </w:pPr>
      <w:r>
        <w:rPr/>
        <w:t xml:space="preserve"/>
      </w:r>
    </w:p>
    <w:p>
      <w:pPr>
        <w:jc w:val="both"/>
      </w:pPr>
      <w:r>
        <w:rPr/>
        <w:t xml:space="preserve">4. 主张缺失证据：该文章提出了泛基因组可以更好地捕捉使用一个参考遗漏的变异，但并未提供足够证据支持这一主张。</w:t>
      </w:r>
    </w:p>
    <w:p>
      <w:pPr>
        <w:jc w:val="both"/>
      </w:pPr>
      <w:r>
        <w:rPr/>
        <w:t xml:space="preserve"/>
      </w:r>
    </w:p>
    <w:p>
      <w:pPr>
        <w:jc w:val="both"/>
      </w:pPr>
      <w:r>
        <w:rPr/>
        <w:t xml:space="preserve">5. 未探索反驳：该文章没有探讨其他科学家或研究者对泛基因组学的不同看法或反驳意见。这可能会导致读者对泛基因组学的理解存在偏差。</w:t>
      </w:r>
    </w:p>
    <w:p>
      <w:pPr>
        <w:jc w:val="both"/>
      </w:pPr>
      <w:r>
        <w:rPr/>
        <w:t xml:space="preserve"/>
      </w:r>
    </w:p>
    <w:p>
      <w:pPr>
        <w:jc w:val="both"/>
      </w:pPr>
      <w:r>
        <w:rPr/>
        <w:t xml:space="preserve">6. 宣传内容：该文章可能存在宣传泛基因组学的倾向，而忽略了其他可能更有效或更安全的方法和技术。</w:t>
      </w:r>
    </w:p>
    <w:p>
      <w:pPr>
        <w:jc w:val="both"/>
      </w:pPr>
      <w:r>
        <w:rPr/>
        <w:t xml:space="preserve"/>
      </w:r>
    </w:p>
    <w:p>
      <w:pPr>
        <w:jc w:val="both"/>
      </w:pPr>
      <w:r>
        <w:rPr/>
        <w:t xml:space="preserve">综上所述，该文章在介绍泛基因组学的应用和发展方面提供了一些有价值的信息，但也存在一些潜在问题和偏见。为了更全面地了解泛基因组学及其应用，读者需要参考多个来源并进行深入研究。</w:t>
      </w:r>
    </w:p>
    <w:p>
      <w:pPr>
        <w:pStyle w:val="Heading1"/>
      </w:pPr>
      <w:bookmarkStart w:id="5" w:name="_Toc5"/>
      <w:r>
        <w:t>Topics for further research:</w:t>
      </w:r>
      <w:bookmarkEnd w:id="5"/>
    </w:p>
    <w:p>
      <w:pPr>
        <w:spacing w:after="0"/>
        <w:numPr>
          <w:ilvl w:val="0"/>
          <w:numId w:val="2"/>
        </w:numPr>
      </w:pPr>
      <w:r>
        <w:rPr/>
        <w:t xml:space="preserve">Risks and negative impacts of pan-genomics
</w:t>
      </w:r>
    </w:p>
    <w:p>
      <w:pPr>
        <w:spacing w:after="0"/>
        <w:numPr>
          <w:ilvl w:val="0"/>
          <w:numId w:val="2"/>
        </w:numPr>
      </w:pPr>
      <w:r>
        <w:rPr/>
        <w:t xml:space="preserve">Limitations and challenges of pan-genomics
</w:t>
      </w:r>
    </w:p>
    <w:p>
      <w:pPr>
        <w:spacing w:after="0"/>
        <w:numPr>
          <w:ilvl w:val="0"/>
          <w:numId w:val="2"/>
        </w:numPr>
      </w:pPr>
      <w:r>
        <w:rPr/>
        <w:t xml:space="preserve">Differences between species and environmental influences on gene expression and function
</w:t>
      </w:r>
    </w:p>
    <w:p>
      <w:pPr>
        <w:spacing w:after="0"/>
        <w:numPr>
          <w:ilvl w:val="0"/>
          <w:numId w:val="2"/>
        </w:numPr>
      </w:pPr>
      <w:r>
        <w:rPr/>
        <w:t xml:space="preserve">Evidence supporting the claim that pan-genomics can capture missed variations
</w:t>
      </w:r>
    </w:p>
    <w:p>
      <w:pPr>
        <w:spacing w:after="0"/>
        <w:numPr>
          <w:ilvl w:val="0"/>
          <w:numId w:val="2"/>
        </w:numPr>
      </w:pPr>
      <w:r>
        <w:rPr/>
        <w:t xml:space="preserve">Different perspectives and counterarguments on pan-genomics
</w:t>
      </w:r>
    </w:p>
    <w:p>
      <w:pPr>
        <w:numPr>
          <w:ilvl w:val="0"/>
          <w:numId w:val="2"/>
        </w:numPr>
      </w:pPr>
      <w:r>
        <w:rPr/>
        <w:t xml:space="preserve">Alternative methods and technologies to pan-genomics</w:t>
      </w:r>
    </w:p>
    <w:p>
      <w:pPr>
        <w:pStyle w:val="Heading1"/>
      </w:pPr>
      <w:bookmarkStart w:id="6" w:name="_Toc6"/>
      <w:r>
        <w:t>Report location:</w:t>
      </w:r>
      <w:bookmarkEnd w:id="6"/>
    </w:p>
    <w:p>
      <w:hyperlink r:id="rId8" w:history="1">
        <w:r>
          <w:rPr>
            <w:color w:val="2980b9"/>
            <w:u w:val="single"/>
          </w:rPr>
          <w:t xml:space="preserve">https://www.fullpicture.app/item/ca7a2dfc354268b9dfc62cec284db023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6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52153/" TargetMode="External"/><Relationship Id="rId8" Type="http://schemas.openxmlformats.org/officeDocument/2006/relationships/hyperlink" Target="https://www.fullpicture.app/item/ca7a2dfc354268b9dfc62cec284db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2024-03-28T09:48:34+01:00</dcterms:created>
  <dcterms:modified xsi:type="dcterms:W3CDTF">2024-03-28T09:48:34+01:00</dcterms:modified>
</cp:coreProperties>
</file>

<file path=docProps/custom.xml><?xml version="1.0" encoding="utf-8"?>
<Properties xmlns="http://schemas.openxmlformats.org/officeDocument/2006/custom-properties" xmlns:vt="http://schemas.openxmlformats.org/officeDocument/2006/docPropsVTypes"/>
</file>