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comprehensive oral health literacy scale: development and psychometric evaluation - PMC</w:t>
      </w:r>
      <w:br/>
      <w:hyperlink r:id="rId7" w:history="1">
        <w:r>
          <w:rPr>
            <w:color w:val="2980b9"/>
            <w:u w:val="single"/>
          </w:rPr>
          <w:t xml:space="preserve">https://www.ncbi.nlm.nih.gov/pmc/articles/PMC8419934/</w:t>
        </w:r>
      </w:hyperlink>
    </w:p>
    <w:p>
      <w:pPr>
        <w:pStyle w:val="Heading1"/>
      </w:pPr>
      <w:bookmarkStart w:id="2" w:name="_Toc2"/>
      <w:r>
        <w:t>Article summary:</w:t>
      </w:r>
      <w:bookmarkEnd w:id="2"/>
    </w:p>
    <w:p>
      <w:pPr>
        <w:jc w:val="both"/>
      </w:pPr>
      <w:r>
        <w:rPr/>
        <w:t xml:space="preserve">1. This study aimed to develop a comprehensive instrument for adults to measure oral health literacy in China.</w:t>
      </w:r>
    </w:p>
    <w:p>
      <w:pPr>
        <w:jc w:val="both"/>
      </w:pPr>
      <w:r>
        <w:rPr/>
        <w:t xml:space="preserve">2. The final scale included 30 items across four dimensions: oral health knowledge, perceptions of oral health issues, oral health practice and skills, and functional oral health literacy.</w:t>
      </w:r>
    </w:p>
    <w:p>
      <w:pPr>
        <w:jc w:val="both"/>
      </w:pPr>
      <w:r>
        <w:rPr/>
        <w:t xml:space="preserve">3. The psychometric study showed that the scale had adequate construct validity, discriminant validity and concurrent validity, as well as acceptable internal consistency and test–retest reliability.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It provides a detailed description of the development process of the new comprehensive oral health literacy scale, including a literature review, expert panel discussion, Delphi method, content validity index evaluation by nine experts, psychometric study among 370 participants from community health centers in Beijing, exploratory factor analysis extraction of four fixed factors, Cronbach’s alpha coefficient assessment of internal consistency and test–retest methods assessment of reliability. The results showed that the scale had adequate construct validity, discriminant validity and concurrent validity as well as acceptable internal consistency and test–retest reliability. </w:t>
      </w:r>
    </w:p>
    <w:p>
      <w:pPr>
        <w:jc w:val="both"/>
      </w:pPr>
      <w:r>
        <w:rPr/>
        <w:t xml:space="preserve">The article does not appear to have any potential biases or one-sided reporting. All claims are supported by evidence from the study results. There are no missing points of consideration or missing evidence for the claims made in the article. All counterarguments are explored thoroughly throughout the article. There is no promotional content or partiality present in the article either. Possible risks are noted throughout the article when discussing implications for future research or practice based on the findings of this study. Both sides are presented equally throughout the article with no bias towards one side over another.</w:t>
      </w:r>
    </w:p>
    <w:p>
      <w:pPr>
        <w:pStyle w:val="Heading1"/>
      </w:pPr>
      <w:bookmarkStart w:id="5" w:name="_Toc5"/>
      <w:r>
        <w:t>Topics for further research:</w:t>
      </w:r>
      <w:bookmarkEnd w:id="5"/>
    </w:p>
    <w:p>
      <w:pPr>
        <w:spacing w:after="0"/>
        <w:numPr>
          <w:ilvl w:val="0"/>
          <w:numId w:val="2"/>
        </w:numPr>
      </w:pPr>
      <w:r>
        <w:rPr/>
        <w:t xml:space="preserve">Oral health literacy</w:t>
      </w:r>
    </w:p>
    <w:p>
      <w:pPr>
        <w:spacing w:after="0"/>
        <w:numPr>
          <w:ilvl w:val="0"/>
          <w:numId w:val="2"/>
        </w:numPr>
      </w:pPr>
      <w:r>
        <w:rPr/>
        <w:t xml:space="preserve">Delphi method</w:t>
      </w:r>
    </w:p>
    <w:p>
      <w:pPr>
        <w:spacing w:after="0"/>
        <w:numPr>
          <w:ilvl w:val="0"/>
          <w:numId w:val="2"/>
        </w:numPr>
      </w:pPr>
      <w:r>
        <w:rPr/>
        <w:t xml:space="preserve">Content validity index</w:t>
      </w:r>
    </w:p>
    <w:p>
      <w:pPr>
        <w:spacing w:after="0"/>
        <w:numPr>
          <w:ilvl w:val="0"/>
          <w:numId w:val="2"/>
        </w:numPr>
      </w:pPr>
      <w:r>
        <w:rPr/>
        <w:t xml:space="preserve">Exploratory factor analysis</w:t>
      </w:r>
    </w:p>
    <w:p>
      <w:pPr>
        <w:spacing w:after="0"/>
        <w:numPr>
          <w:ilvl w:val="0"/>
          <w:numId w:val="2"/>
        </w:numPr>
      </w:pPr>
      <w:r>
        <w:rPr/>
        <w:t xml:space="preserve">Cronbach’s alpha coefficient</w:t>
      </w:r>
    </w:p>
    <w:p>
      <w:pPr>
        <w:numPr>
          <w:ilvl w:val="0"/>
          <w:numId w:val="2"/>
        </w:numPr>
      </w:pPr>
      <w:r>
        <w:rPr/>
        <w:t xml:space="preserve">Test–retest reliability</w:t>
      </w:r>
    </w:p>
    <w:p>
      <w:pPr>
        <w:pStyle w:val="Heading1"/>
      </w:pPr>
      <w:bookmarkStart w:id="6" w:name="_Toc6"/>
      <w:r>
        <w:t>Report location:</w:t>
      </w:r>
      <w:bookmarkEnd w:id="6"/>
    </w:p>
    <w:p>
      <w:hyperlink r:id="rId8" w:history="1">
        <w:r>
          <w:rPr>
            <w:color w:val="2980b9"/>
            <w:u w:val="single"/>
          </w:rPr>
          <w:t xml:space="preserve">https://www.fullpicture.app/item/ca8f7ff7c375c8cd01a0514bf75e80c3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BB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19934/" TargetMode="External"/><Relationship Id="rId8" Type="http://schemas.openxmlformats.org/officeDocument/2006/relationships/hyperlink" Target="https://www.fullpicture.app/item/ca8f7ff7c375c8cd01a0514bf75e80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2023-02-23T16:08:56+01:00</dcterms:created>
  <dcterms:modified xsi:type="dcterms:W3CDTF">2023-02-23T16:08:56+01:00</dcterms:modified>
</cp:coreProperties>
</file>

<file path=docProps/custom.xml><?xml version="1.0" encoding="utf-8"?>
<Properties xmlns="http://schemas.openxmlformats.org/officeDocument/2006/custom-properties" xmlns:vt="http://schemas.openxmlformats.org/officeDocument/2006/docPropsVTypes"/>
</file>