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ECLI:NL:RBMNE:2023:1702, Rechtbank Midden-Nederland, UTR 23/797, UTR 23/280, UTR 23/288 en UTR 22/5318</w:t>
      </w:r>
      <w:br/>
      <w:hyperlink r:id="rId7" w:history="1">
        <w:r>
          <w:rPr>
            <w:color w:val="2980b9"/>
            <w:u w:val="single"/>
          </w:rPr>
          <w:t xml:space="preserve">https://uitspraken.rechtspraak.nl/</w:t>
        </w:r>
      </w:hyperlink>
    </w:p>
    <w:p>
      <w:pPr>
        <w:pStyle w:val="Heading1"/>
      </w:pPr>
      <w:bookmarkStart w:id="2" w:name="_Toc2"/>
      <w:r>
        <w:t>Article summary:</w:t>
      </w:r>
      <w:bookmarkEnd w:id="2"/>
    </w:p>
    <w:p>
      <w:pPr>
        <w:jc w:val="both"/>
      </w:pPr>
      <w:r>
        <w:rPr/>
        <w:t xml:space="preserve">1. De bestuursrechter kan niet zorgen voor snelle duidelijkheid en compensatie voor slachtoffers van de kinderopvangtoeslagaffaire.</w:t>
      </w:r>
    </w:p>
    <w:p>
      <w:pPr>
        <w:jc w:val="both"/>
      </w:pPr>
      <w:r>
        <w:rPr/>
        <w:t xml:space="preserve">2. De Uitvoeringsorganisatie Herstel Toeslagen (UHT) werkt aan het herstelproces, maar de wetgever heeft te korte beslistermijnen gesteld die niet kunnen worden waargemaakt.</w:t>
      </w:r>
    </w:p>
    <w:p>
      <w:pPr>
        <w:jc w:val="both"/>
      </w:pPr>
      <w:r>
        <w:rPr/>
        <w:t xml:space="preserve">3. De rechtbank geeft de UHT meer tijd in alle procedures over niet tijdig beslissen, tot 1 juli 2024, om ervoor te zorgen dat besluiten goed en zorgvuldig tot stand komen.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bovenstaande tekst lijkt een verslag te zijn van een uitspraak van de rechtbank Midden-Nederland over de kinderopvangtoeslagaffaire. Het artikel begint met het vermelden van de zaaknummers en de namen van de betrokken partijen. Vervolgens wordt er een samenvatting gegeven van de uitspraak, waarin wordt gesteld dat de bestuursrechter geen mogelijkheden heeft om de hersteloperatie als geheel te versnellen.</w:t>
      </w:r>
    </w:p>
    <w:p>
      <w:pPr>
        <w:jc w:val="both"/>
      </w:pPr>
      <w:r>
        <w:rPr/>
        <w:t xml:space="preserve"/>
      </w:r>
    </w:p>
    <w:p>
      <w:pPr>
        <w:jc w:val="both"/>
      </w:pPr>
      <w:r>
        <w:rPr/>
        <w:t xml:space="preserve">Een mogelijke bron van vooringenomenheid in dit artikel is het ontbreken van tegenargumenten of kritiek op de beslissing van de rechtbank. De tekst lijkt alleen het standpunt van de rechtbank weer te geven en geeft geen ruimte voor andere perspectieven of meningen. Dit kan leiden tot een eenzijdige rapportage en het ontbreken van evenwicht in het artikel.</w:t>
      </w:r>
    </w:p>
    <w:p>
      <w:pPr>
        <w:jc w:val="both"/>
      </w:pPr>
      <w:r>
        <w:rPr/>
        <w:t xml:space="preserve"/>
      </w:r>
    </w:p>
    <w:p>
      <w:pPr>
        <w:jc w:val="both"/>
      </w:pPr>
      <w:r>
        <w:rPr/>
        <w:t xml:space="preserve">Daarnaast worden er verschillende beweringen gedaan zonder ondersteunend bewijs. Zo wordt er gesteld dat er hard gewerkt wordt om gedupeerde ouders zo snel mogelijk duidelijkheid te geven, maar er wordt niet uitgelegd hoe dit precies gebeurt of wat er concreet gedaan wordt om dit doel te bereiken. Ook wordt er gesteld dat de wetgever met te korte beslistermijnen iets belooft wat niet waargemaakt kan worden, maar er wordt niet onderbouwd waarom dit het geval is.</w:t>
      </w:r>
    </w:p>
    <w:p>
      <w:pPr>
        <w:jc w:val="both"/>
      </w:pPr>
      <w:r>
        <w:rPr/>
        <w:t xml:space="preserve"/>
      </w:r>
    </w:p>
    <w:p>
      <w:pPr>
        <w:jc w:val="both"/>
      </w:pPr>
      <w:r>
        <w:rPr/>
        <w:t xml:space="preserve">Verder valt op dat bepaalde aandachtspunten ontbreken in het artikel. Er wordt bijvoorbeeld niet ingegaan op eventuele fouten of misstanden in de hersteloperatie toeslagen, noch wordt er aandacht besteed aan mogelijke gevolgen voor de gedupeerde ouders. Het artikel lijkt zich voornamelijk te richten op de beslissing van de rechtbank en geeft weinig ruimte voor andere aspecten van de zaak.</w:t>
      </w:r>
    </w:p>
    <w:p>
      <w:pPr>
        <w:jc w:val="both"/>
      </w:pPr>
      <w:r>
        <w:rPr/>
        <w:t xml:space="preserve"/>
      </w:r>
    </w:p>
    <w:p>
      <w:pPr>
        <w:jc w:val="both"/>
      </w:pPr>
      <w:r>
        <w:rPr/>
        <w:t xml:space="preserve">Daarnaast kan er sprake zijn van partijdigheid in het artikel, aangezien alleen het standpunt van de rechtbank wordt belicht en er geen ruimte is voor andere perspectieven. Dit kan leiden tot een vertekend beeld van de situatie en kan afbreuk doen aan de objectiviteit van het artikel.</w:t>
      </w:r>
    </w:p>
    <w:p>
      <w:pPr>
        <w:jc w:val="both"/>
      </w:pPr>
      <w:r>
        <w:rPr/>
        <w:t xml:space="preserve"/>
      </w:r>
    </w:p>
    <w:p>
      <w:pPr>
        <w:jc w:val="both"/>
      </w:pPr>
      <w:r>
        <w:rPr/>
        <w:t xml:space="preserve">Al met al lijkt dit artikel een beperkte en eenzijdige weergave te geven van de uitspraak van de rechtbank Midden-Nederland over de kinderopvangtoeslagaffaire. Er ontbreekt ondersteunend bewijs voor bepaalde beweringen, er worden geen tegenargumenten of kritiek gepresenteerd en er is sprake van mogelijke partijdigheid. Het artikel zou gebaat zijn bij een meer evenwichtige benadering waarin verschillende perspectieven worden belicht en alle relevante aspecten van de zaak worden behandeld.</w:t>
      </w:r>
    </w:p>
    <w:p>
      <w:pPr>
        <w:pStyle w:val="Heading1"/>
      </w:pPr>
      <w:bookmarkStart w:id="5" w:name="_Toc5"/>
      <w:r>
        <w:t>Topics for further research:</w:t>
      </w:r>
      <w:bookmarkEnd w:id="5"/>
    </w:p>
    <w:p>
      <w:pPr>
        <w:spacing w:after="0"/>
        <w:numPr>
          <w:ilvl w:val="0"/>
          <w:numId w:val="2"/>
        </w:numPr>
      </w:pPr>
      <w:r>
        <w:rPr/>
        <w:t xml:space="preserve">Fouten of misstanden in de hersteloperatie toeslagen kinderopvangtoeslagaffaire
</w:t>
      </w:r>
    </w:p>
    <w:p>
      <w:pPr>
        <w:spacing w:after="0"/>
        <w:numPr>
          <w:ilvl w:val="0"/>
          <w:numId w:val="2"/>
        </w:numPr>
      </w:pPr>
      <w:r>
        <w:rPr/>
        <w:t xml:space="preserve">Gevolgen voor gedupeerde ouders van de kinderopvangtoeslagaffaire
</w:t>
      </w:r>
    </w:p>
    <w:p>
      <w:pPr>
        <w:spacing w:after="0"/>
        <w:numPr>
          <w:ilvl w:val="0"/>
          <w:numId w:val="2"/>
        </w:numPr>
      </w:pPr>
      <w:r>
        <w:rPr/>
        <w:t xml:space="preserve">Kritiek op de beslissing van de rechtbank Midden-Nederland in de kinderopvangtoeslagaffaire
</w:t>
      </w:r>
    </w:p>
    <w:p>
      <w:pPr>
        <w:spacing w:after="0"/>
        <w:numPr>
          <w:ilvl w:val="0"/>
          <w:numId w:val="2"/>
        </w:numPr>
      </w:pPr>
      <w:r>
        <w:rPr/>
        <w:t xml:space="preserve">Onderbouwing van de bewering dat de wetgever met te korte beslistermijnen iets belooft wat niet waargemaakt kan worden
</w:t>
      </w:r>
    </w:p>
    <w:p>
      <w:pPr>
        <w:spacing w:after="0"/>
        <w:numPr>
          <w:ilvl w:val="0"/>
          <w:numId w:val="2"/>
        </w:numPr>
      </w:pPr>
      <w:r>
        <w:rPr/>
        <w:t xml:space="preserve">Maatregelen die genomen worden om gedupeerde ouders zo snel mogelijk duidelijkheid te geven in de kinderopvangtoeslagaffaire
</w:t>
      </w:r>
    </w:p>
    <w:p>
      <w:pPr>
        <w:numPr>
          <w:ilvl w:val="0"/>
          <w:numId w:val="2"/>
        </w:numPr>
      </w:pPr>
      <w:r>
        <w:rPr/>
        <w:t xml:space="preserve">Andere perspectieven en meningen over de kinderopvangtoeslagaffaire</w:t>
      </w:r>
    </w:p>
    <w:p>
      <w:pPr>
        <w:pStyle w:val="Heading1"/>
      </w:pPr>
      <w:bookmarkStart w:id="6" w:name="_Toc6"/>
      <w:r>
        <w:t>Report location:</w:t>
      </w:r>
      <w:bookmarkEnd w:id="6"/>
    </w:p>
    <w:p>
      <w:hyperlink r:id="rId8" w:history="1">
        <w:r>
          <w:rPr>
            <w:color w:val="2980b9"/>
            <w:u w:val="single"/>
          </w:rPr>
          <w:t xml:space="preserve">https://www.fullpicture.app/item/cab5a5d5caad38fcd545867cdc4a56cf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1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tspraken.rechtspraak.nl/" TargetMode="External"/><Relationship Id="rId8" Type="http://schemas.openxmlformats.org/officeDocument/2006/relationships/hyperlink" Target="https://www.fullpicture.app/item/cab5a5d5caad38fcd545867cdc4a56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2023-12-31T01:25:12+01:00</dcterms:created>
  <dcterms:modified xsi:type="dcterms:W3CDTF">2023-12-31T01:25:12+01:00</dcterms:modified>
</cp:coreProperties>
</file>

<file path=docProps/custom.xml><?xml version="1.0" encoding="utf-8"?>
<Properties xmlns="http://schemas.openxmlformats.org/officeDocument/2006/custom-properties" xmlns:vt="http://schemas.openxmlformats.org/officeDocument/2006/docPropsVTypes"/>
</file>