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Eco-efficiency analysis of water distribution system flushing into a containment Pond - ScienceDirect</w:t>
      </w:r>
      <w:br/>
      <w:hyperlink r:id="rId7" w:history="1">
        <w:r>
          <w:rPr>
            <w:color w:val="2980b9"/>
            <w:u w:val="single"/>
          </w:rPr>
          <w:t xml:space="preserve">https://www.sciencedirect.com/science/article/pii/S0301479722015602</w:t>
        </w:r>
      </w:hyperlink>
    </w:p>
    <w:p>
      <w:pPr>
        <w:pStyle w:val="Heading1"/>
      </w:pPr>
      <w:bookmarkStart w:id="2" w:name="_Toc2"/>
      <w:r>
        <w:t>Article summary:</w:t>
      </w:r>
      <w:bookmarkEnd w:id="2"/>
    </w:p>
    <w:p>
      <w:pPr>
        <w:jc w:val="both"/>
      </w:pPr>
      <w:r>
        <w:rPr/>
        <w:t xml:space="preserve">1. Flushing salt into a containment pond increases environmental impact.</w:t>
      </w:r>
    </w:p>
    <w:p>
      <w:pPr>
        <w:jc w:val="both"/>
      </w:pPr>
      <w:r>
        <w:rPr/>
        <w:t xml:space="preserve">2. Using a containment pond in urban areas can reduce environmental impact by more than 50%.</w:t>
      </w:r>
    </w:p>
    <w:p>
      <w:pPr>
        <w:jc w:val="both"/>
      </w:pPr>
      <w:r>
        <w:rPr/>
        <w:t xml:space="preserve">3. Life Cycle Assessment (LCA) is an appropriate tool to evaluate the environmental footprint of decontamination options.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“Eco-efficiency analysis of water distribution system flushing into a containment Pond” provides an overview of the potential environmental impacts associated with flushing salt or other conservative contaminants from a water distribution system. The article presents the findings from a comparative life cycle assessment study that was conducted to compare the conventional flushing method and flushing contaminated water into a containment pond. The results indicate that using a containment pond can reduce environmental impacts by 25% for rural areas, 69% for urban roads, 61% for urban lawns, and 64% for mixed land use. </w:t>
      </w:r>
    </w:p>
    <w:p>
      <w:pPr>
        <w:jc w:val="both"/>
      </w:pPr>
      <w:r>
        <w:rPr/>
        <w:t xml:space="preserve">The article is generally reliable and trustworthy as it provides evidence to support its claims and presents both sides of the argument fairly. It also acknowledges potential risks associated with using a containment pond such as the need to construct one, pumping energy requirement, and time needed for system decontamination. Furthermore, it provides insights on how changes in these variables can affect the environmental impact of flushing contaminated water into a containment pond. </w:t>
      </w:r>
    </w:p>
    <w:p>
      <w:pPr>
        <w:jc w:val="both"/>
      </w:pPr>
      <w:r>
        <w:rPr/>
        <w:t xml:space="preserve">However, there are some points that could be further explored in order to make this article more comprehensive and reliable. For instance, it does not provide any information on how much energy is required to construct and maintain the containment pond or what type of materials should be used in order to minimize its environmental impact. Additionally, it does not discuss any potential health risks associated with exposure to contaminated water discharged from fire hydrants or from the containment pond itself. Finally, it does not provide any information on how different types of contaminants may affect the environment differently when flushed into either conventional systems or ponds.</w:t>
      </w:r>
    </w:p>
    <w:p>
      <w:pPr>
        <w:pStyle w:val="Heading1"/>
      </w:pPr>
      <w:bookmarkStart w:id="5" w:name="_Toc5"/>
      <w:r>
        <w:t>Topics for further research:</w:t>
      </w:r>
      <w:bookmarkEnd w:id="5"/>
    </w:p>
    <w:p>
      <w:pPr>
        <w:spacing w:after="0"/>
        <w:numPr>
          <w:ilvl w:val="0"/>
          <w:numId w:val="2"/>
        </w:numPr>
      </w:pPr>
      <w:r>
        <w:rPr/>
        <w:t xml:space="preserve">Containment pond construction energy requirements</w:t>
      </w:r>
    </w:p>
    <w:p>
      <w:pPr>
        <w:spacing w:after="0"/>
        <w:numPr>
          <w:ilvl w:val="0"/>
          <w:numId w:val="2"/>
        </w:numPr>
      </w:pPr>
      <w:r>
        <w:rPr/>
        <w:t xml:space="preserve">Containment pond materials for environmental protection</w:t>
      </w:r>
    </w:p>
    <w:p>
      <w:pPr>
        <w:spacing w:after="0"/>
        <w:numPr>
          <w:ilvl w:val="0"/>
          <w:numId w:val="2"/>
        </w:numPr>
      </w:pPr>
      <w:r>
        <w:rPr/>
        <w:t xml:space="preserve">Health risks associated with contaminated water discharge</w:t>
      </w:r>
    </w:p>
    <w:p>
      <w:pPr>
        <w:spacing w:after="0"/>
        <w:numPr>
          <w:ilvl w:val="0"/>
          <w:numId w:val="2"/>
        </w:numPr>
      </w:pPr>
      <w:r>
        <w:rPr/>
        <w:t xml:space="preserve">Different types of contaminants and environmental impacts</w:t>
      </w:r>
    </w:p>
    <w:p>
      <w:pPr>
        <w:spacing w:after="0"/>
        <w:numPr>
          <w:ilvl w:val="0"/>
          <w:numId w:val="2"/>
        </w:numPr>
      </w:pPr>
      <w:r>
        <w:rPr/>
        <w:t xml:space="preserve">Fire hydrant contaminated water discharge</w:t>
      </w:r>
    </w:p>
    <w:p>
      <w:pPr>
        <w:numPr>
          <w:ilvl w:val="0"/>
          <w:numId w:val="2"/>
        </w:numPr>
      </w:pPr>
      <w:r>
        <w:rPr/>
        <w:t xml:space="preserve">Life cycle assessment of water distribution system flushing</w:t>
      </w:r>
    </w:p>
    <w:p>
      <w:pPr>
        <w:pStyle w:val="Heading1"/>
      </w:pPr>
      <w:bookmarkStart w:id="6" w:name="_Toc6"/>
      <w:r>
        <w:t>Report location:</w:t>
      </w:r>
      <w:bookmarkEnd w:id="6"/>
    </w:p>
    <w:p>
      <w:hyperlink r:id="rId8" w:history="1">
        <w:r>
          <w:rPr>
            <w:color w:val="2980b9"/>
            <w:u w:val="single"/>
          </w:rPr>
          <w:t xml:space="preserve">https://www.fullpicture.app/item/cac547f7caeccae38df17389c0a70066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7D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2015602" TargetMode="External"/><Relationship Id="rId8" Type="http://schemas.openxmlformats.org/officeDocument/2006/relationships/hyperlink" Target="https://www.fullpicture.app/item/cac547f7caeccae38df17389c0a70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2023-02-26T04:10:00+01:00</dcterms:created>
  <dcterms:modified xsi:type="dcterms:W3CDTF">2023-02-26T04:10:00+01:00</dcterms:modified>
</cp:coreProperties>
</file>

<file path=docProps/custom.xml><?xml version="1.0" encoding="utf-8"?>
<Properties xmlns="http://schemas.openxmlformats.org/officeDocument/2006/custom-properties" xmlns:vt="http://schemas.openxmlformats.org/officeDocument/2006/docPropsVTypes"/>
</file>