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ASME PCC2 QUIZ | Khalil Ben Hamad - Academia.edu</w:t>
      </w:r>
      <w:br/>
      <w:hyperlink r:id="rId7" w:history="1">
        <w:r>
          <w:rPr>
            <w:color w:val="2980b9"/>
            <w:u w:val="single"/>
          </w:rPr>
          <w:t xml:space="preserve">https://www.academia.edu/96221452/ASME_PCC2_QUIZ</w:t>
        </w:r>
      </w:hyperlink>
    </w:p>
    <w:p>
      <w:pPr>
        <w:pStyle w:val="Heading1"/>
      </w:pPr>
      <w:bookmarkStart w:id="2" w:name="_Toc2"/>
      <w:r>
        <w:t>Article summary:</w:t>
      </w:r>
      <w:bookmarkEnd w:id="2"/>
    </w:p>
    <w:p>
      <w:pPr>
        <w:jc w:val="both"/>
      </w:pPr>
      <w:r>
        <w:rPr/>
        <w:t xml:space="preserve">1. API publications provide general information and guidelines, but local, state, and federal laws should be reviewed for specific circumstances.</w:t>
      </w:r>
    </w:p>
    <w:p>
      <w:pPr>
        <w:jc w:val="both"/>
      </w:pPr>
      <w:r>
        <w:rPr/>
        <w:t xml:space="preserve">2. API does not make any warranty or representation regarding the accuracy or usefulness of the information in their publications, and they disclaim liability for any use or results of such use.</w:t>
      </w:r>
    </w:p>
    <w:p>
      <w:pPr>
        <w:jc w:val="both"/>
      </w:pPr>
      <w:r>
        <w:rPr/>
        <w:t xml:space="preserve">3. Users of API publications should exercise sound engineering judgment and consult with appropriate authorities to ensure compliance with regulations and safety precautions.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"ASME PCC2 QUIZ" raises several concerns regarding its content and potential biases. Firstly, it is important to note that the article does not provide any specific information or analysis related to the ASME PCC2 quiz itself. Instead, it consists of a disclaimer from API (American Petroleum Institute) publications.</w:t>
      </w:r>
    </w:p>
    <w:p>
      <w:pPr>
        <w:jc w:val="both"/>
      </w:pPr>
      <w:r>
        <w:rPr/>
        <w:t xml:space="preserve"/>
      </w:r>
    </w:p>
    <w:p>
      <w:pPr>
        <w:jc w:val="both"/>
      </w:pPr>
      <w:r>
        <w:rPr/>
        <w:t xml:space="preserve">One potential bias in this article is the clear promotion of API publications and their use. The author emphasizes that API publications are intended to facilitate the availability of proven engineering practices, but fails to mention any potential limitations or drawbacks associated with relying solely on these publications. This one-sided reporting could lead readers to believe that API publications are comprehensive and authoritative sources without considering alternative perspectives or industry standards.</w:t>
      </w:r>
    </w:p>
    <w:p>
      <w:pPr>
        <w:jc w:val="both"/>
      </w:pPr>
      <w:r>
        <w:rPr/>
        <w:t xml:space="preserve"/>
      </w:r>
    </w:p>
    <w:p>
      <w:pPr>
        <w:jc w:val="both"/>
      </w:pPr>
      <w:r>
        <w:rPr/>
        <w:t xml:space="preserve">Furthermore, the article lacks evidence or examples to support its claims about the accuracy and reliability of API publications. It states that every effort has been made by the Institute to assure accuracy, but does not provide any specific measures taken or quality control processes implemented. Without supporting evidence, these claims remain unsubstantiated.</w:t>
      </w:r>
    </w:p>
    <w:p>
      <w:pPr>
        <w:jc w:val="both"/>
      </w:pPr>
      <w:r>
        <w:rPr/>
        <w:t xml:space="preserve"/>
      </w:r>
    </w:p>
    <w:p>
      <w:pPr>
        <w:jc w:val="both"/>
      </w:pPr>
      <w:r>
        <w:rPr/>
        <w:t xml:space="preserve">Another concern is the absence of counterarguments or alternative viewpoints. The article presents API publications as a reliable source for engineering and operating practices without acknowledging that there may be other reputable sources available. By failing to explore alternative perspectives, the article limits critical thinking and inhibits readers from considering different approaches or standards.</w:t>
      </w:r>
    </w:p>
    <w:p>
      <w:pPr>
        <w:jc w:val="both"/>
      </w:pPr>
      <w:r>
        <w:rPr/>
        <w:t xml:space="preserve"/>
      </w:r>
    </w:p>
    <w:p>
      <w:pPr>
        <w:jc w:val="both"/>
      </w:pPr>
      <w:r>
        <w:rPr/>
        <w:t xml:space="preserve">Additionally, there is a lack of discussion regarding potential risks associated with relying solely on API publications. While the disclaimer briefly mentions consulting with appropriate authorities having jurisdiction, it does not delve into specific risks or considerations that may arise from following API guidelines exclusively. This omission leaves readers uninformed about potential hazards or conflicts with local regulations.</w:t>
      </w:r>
    </w:p>
    <w:p>
      <w:pPr>
        <w:jc w:val="both"/>
      </w:pPr>
      <w:r>
        <w:rPr/>
        <w:t xml:space="preserve"/>
      </w:r>
    </w:p>
    <w:p>
      <w:pPr>
        <w:jc w:val="both"/>
      </w:pPr>
      <w:r>
        <w:rPr/>
        <w:t xml:space="preserve">The article also exhibits promotional content by emphasizing that manufacturers conforming to API standards are solely responsible for compliance. This statement could be seen as an attempt to promote API standards as a benchmark for equipment and materials without providing objective evidence of their superiority over other industry standards.</w:t>
      </w:r>
    </w:p>
    <w:p>
      <w:pPr>
        <w:jc w:val="both"/>
      </w:pPr>
      <w:r>
        <w:rPr/>
        <w:t xml:space="preserve"/>
      </w:r>
    </w:p>
    <w:p>
      <w:pPr>
        <w:jc w:val="both"/>
      </w:pPr>
      <w:r>
        <w:rPr/>
        <w:t xml:space="preserve">In conclusion, this article lacks critical analysis and objective reporting. It promotes API publications without acknowledging potential biases or limitations, fails to provide evidence for its claims, omits counterarguments and alternative viewpoints, and exhibits promotional content. Readers should approach this article with caution and seek additional sources of information to form a well-rounded understanding of the topic.</w:t>
      </w:r>
    </w:p>
    <w:p>
      <w:pPr>
        <w:pStyle w:val="Heading1"/>
      </w:pPr>
      <w:bookmarkStart w:id="5" w:name="_Toc5"/>
      <w:r>
        <w:t>Topics for further research:</w:t>
      </w:r>
      <w:bookmarkEnd w:id="5"/>
    </w:p>
    <w:p>
      <w:pPr>
        <w:spacing w:after="0"/>
        <w:numPr>
          <w:ilvl w:val="0"/>
          <w:numId w:val="2"/>
        </w:numPr>
      </w:pPr>
      <w:r>
        <w:rPr/>
        <w:t xml:space="preserve">Limitations of relying solely on API publications in engineering practices
</w:t>
      </w:r>
    </w:p>
    <w:p>
      <w:pPr>
        <w:spacing w:after="0"/>
        <w:numPr>
          <w:ilvl w:val="0"/>
          <w:numId w:val="2"/>
        </w:numPr>
      </w:pPr>
      <w:r>
        <w:rPr/>
        <w:t xml:space="preserve">Alternative industry standards for engineering and operating practices
</w:t>
      </w:r>
    </w:p>
    <w:p>
      <w:pPr>
        <w:spacing w:after="0"/>
        <w:numPr>
          <w:ilvl w:val="0"/>
          <w:numId w:val="2"/>
        </w:numPr>
      </w:pPr>
      <w:r>
        <w:rPr/>
        <w:t xml:space="preserve">Risks and considerations of following API guidelines exclusively
</w:t>
      </w:r>
    </w:p>
    <w:p>
      <w:pPr>
        <w:spacing w:after="0"/>
        <w:numPr>
          <w:ilvl w:val="0"/>
          <w:numId w:val="2"/>
        </w:numPr>
      </w:pPr>
      <w:r>
        <w:rPr/>
        <w:t xml:space="preserve">Quality control processes and measures in API publications
</w:t>
      </w:r>
    </w:p>
    <w:p>
      <w:pPr>
        <w:spacing w:after="0"/>
        <w:numPr>
          <w:ilvl w:val="0"/>
          <w:numId w:val="2"/>
        </w:numPr>
      </w:pPr>
      <w:r>
        <w:rPr/>
        <w:t xml:space="preserve">Comparison of API standards with other reputable sources in the industry
</w:t>
      </w:r>
    </w:p>
    <w:p>
      <w:pPr>
        <w:numPr>
          <w:ilvl w:val="0"/>
          <w:numId w:val="2"/>
        </w:numPr>
      </w:pPr>
      <w:r>
        <w:rPr/>
        <w:t xml:space="preserve">Potential conflicts between API standards and local regulations in engineering practices</w:t>
      </w:r>
    </w:p>
    <w:p>
      <w:pPr>
        <w:pStyle w:val="Heading1"/>
      </w:pPr>
      <w:bookmarkStart w:id="6" w:name="_Toc6"/>
      <w:r>
        <w:t>Report location:</w:t>
      </w:r>
      <w:bookmarkEnd w:id="6"/>
    </w:p>
    <w:p>
      <w:hyperlink r:id="rId8" w:history="1">
        <w:r>
          <w:rPr>
            <w:color w:val="2980b9"/>
            <w:u w:val="single"/>
          </w:rPr>
          <w:t xml:space="preserve">https://www.fullpicture.app/item/cb00ec5dbcdde9f6f2f69ccfc3f7af2d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F51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96221452/ASME_PCC2_QUIZ" TargetMode="External"/><Relationship Id="rId8" Type="http://schemas.openxmlformats.org/officeDocument/2006/relationships/hyperlink" Target="https://www.fullpicture.app/item/cb00ec5dbcdde9f6f2f69ccfc3f7af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2024-01-05T22:39:39+01:00</dcterms:created>
  <dcterms:modified xsi:type="dcterms:W3CDTF">2024-01-05T22:39:39+01:00</dcterms:modified>
</cp:coreProperties>
</file>

<file path=docProps/custom.xml><?xml version="1.0" encoding="utf-8"?>
<Properties xmlns="http://schemas.openxmlformats.org/officeDocument/2006/custom-properties" xmlns:vt="http://schemas.openxmlformats.org/officeDocument/2006/docPropsVTypes"/>
</file>