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Automatic Curriculum Learning For Deep RL: A Short Survey – arXiv Vanity</w:t>
      </w:r>
      <w:br/>
      <w:hyperlink r:id="rId7" w:history="1">
        <w:r>
          <w:rPr>
            <w:color w:val="2980b9"/>
            <w:u w:val="single"/>
          </w:rPr>
          <w:t xml:space="preserve">https://www.arxiv-vanity.com/papers/2003.04664/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Automatic Curriculum Learning (ACL) is a family of mechanisms that adapt the distribution of training data by adjusting the selection of learning situations to the capabilities of learning agents in Deep Reinforcement Learning (DRL).</w:t>
      </w:r>
    </w:p>
    <w:p>
      <w:pPr>
        <w:jc w:val="both"/>
      </w:pPr>
      <w:r>
        <w:rPr/>
        <w:t xml:space="preserve">2. ACL mechanisms can act on many aspects of learning problems, such as optimizing domain randomization for Sim2Real transfer, organizing task presentations in multi-task robotic settings, and ordering sequences of opponents in multi-agent scenarios.</w:t>
      </w:r>
    </w:p>
    <w:p>
      <w:pPr>
        <w:jc w:val="both"/>
      </w:pPr>
      <w:r>
        <w:rPr/>
        <w:t xml:space="preserve">3. ACL has been used for diverse purposes, including improving performance on a restricted task set, solving hard tasks, and encouraging generalization or solving sparse reward problems.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该文章提供了关于自动课程学习（ACL）在深度强化学习（DRL）中的应用的简要综述。然而，该文章存在一些偏见和不足之处。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ACL可能带来的风险和负面影响。例如，在某些情况下，ACL可能会导致过度拟合或过度专业化，从而使代理人无法适应新的环境或任务。此外，ACL可能会导致代理人对特定类型的任务进行过度优化，而忽略其他类型的任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其次，该文章没有充分考虑到ACL机制与其他领域之间的联系。例如，在连续学习中使用的机制可以与ACL结合使用以提高代理人对未知环境变化的鲁棒性。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此外，该文章没有提供足够的证据来支持其所述观点。虽然该文章提到了一些实验结果和案例研究，但它没有详细说明这些结果是如何得出的，并且没有提供足够的数据来支持其结论。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最后，该文章似乎偏袒ACL机制，并未探讨其局限性和缺陷。例如，在某些情况下，ACL可能会导致代理人无法适应新环境或任务，并且可能会导致代理人对特定类型的任务进行过度优化，而忽略其他类型的任务。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有关ACL在DRL中应用的简要综述，但存在一些偏见和不足之处。未来的研究应更加全面地探讨ACL机制的潜在风险和负面影响，并将其与其他领域的机制结合使用以提高代理人的鲁棒性。此外，未来的研究应提供更多证据来支持其结论，并探讨ACL机制的局限性和缺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ACL in DRL
</w:t>
      </w:r>
    </w:p>
    <w:p>
      <w:pPr>
        <w:spacing w:after="0"/>
        <w:numPr>
          <w:ilvl w:val="0"/>
          <w:numId w:val="2"/>
        </w:numPr>
      </w:pPr>
      <w:r>
        <w:rPr/>
        <w:t xml:space="preserve">Connections between ACL mechanisms and other fields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article's claims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ACL mechanism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exploration of potential risks and negative impacts of ACL
</w:t>
      </w:r>
    </w:p>
    <w:p>
      <w:pPr>
        <w:numPr>
          <w:ilvl w:val="0"/>
          <w:numId w:val="2"/>
        </w:numPr>
      </w:pPr>
      <w:r>
        <w:rPr/>
        <w:t xml:space="preserve">Further research on ACL mechanism's limitations and drawbacks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https://www.fullpicture.app/item/cb098d2184059e6e4abbc9d347dd8df2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D96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xiv-vanity.com/papers/2003.04664/" TargetMode="External"/><Relationship Id="rId8" Type="http://schemas.openxmlformats.org/officeDocument/2006/relationships/hyperlink" Target="https://www.fullpicture.app/item/cb098d2184059e6e4abbc9d347dd8d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2024-01-03T16:23:34+01:00</dcterms:created>
  <dcterms:modified xsi:type="dcterms:W3CDTF">2024-01-03T16:23:34+01:00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