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Febre das apostas: governo se reuniu dezenas de vezes com bets, escritórios de advocacia, clubes e até big techs</w:t>
      </w:r>
      <w:br/>
      <w:hyperlink r:id="rId7" w:history="1">
        <w:r>
          <w:rPr>
            <w:color w:val="2980b9"/>
            <w:u w:val="single"/>
          </w:rPr>
          <w:t xml:space="preserve">https://fiquemsabendo.com.br/transparencia/febre-das-apostas-governo-se-reuniu-dezenas-de-vezes-com-bets-escritorios-de-advocacia-clubes-e-ate-big-techs</w:t>
        </w:r>
      </w:hyperlink>
    </w:p>
    <w:p>
      <w:pPr>
        <w:pStyle w:val="Heading1"/>
      </w:pPr>
      <w:bookmarkStart w:id="2" w:name="_Toc2"/>
      <w:r>
        <w:t>Article summary:</w:t>
      </w:r>
      <w:bookmarkEnd w:id="2"/>
    </w:p>
    <w:p>
      <w:pPr>
        <w:jc w:val="both"/>
      </w:pPr>
      <w:r>
        <w:rPr/>
        <w:t xml:space="preserve">1. A proibição dos jogos de azar no Brasil desde 1946 foi reavaliada com a sanção da Lei das Apostas de Quota Fixa em 2023, que estabelece diretrizes para apostas virtuais e físicas em eventos esportivos e jogos online.</w:t>
      </w:r>
    </w:p>
    <w:p>
      <w:pPr>
        <w:jc w:val="both"/>
      </w:pPr>
      <w:r>
        <w:rPr/>
        <w:t xml:space="preserve"/>
      </w:r>
    </w:p>
    <w:p>
      <w:pPr>
        <w:jc w:val="both"/>
      </w:pPr>
      <w:r>
        <w:rPr/>
        <w:t xml:space="preserve">2. Foram realizadas dezenas de reuniões entre integrantes do governo, bets, escritórios de advocacia, associações pró-apostas, clubes e big techs, envolvendo ao menos três ministros, com o objetivo de discutir a implementação da regulamentação das apostas esportivas no país.</w:t>
      </w:r>
    </w:p>
    <w:p>
      <w:pPr>
        <w:jc w:val="both"/>
      </w:pPr>
      <w:r>
        <w:rPr/>
        <w:t xml:space="preserve"/>
      </w:r>
    </w:p>
    <w:p>
      <w:pPr>
        <w:jc w:val="both"/>
      </w:pPr>
      <w:r>
        <w:rPr/>
        <w:t xml:space="preserve">3. Uma pesquisa identificou 78 encontros sobre o tema no atual governo, sendo 57 registrados no ano passado e outras 21 agendas em 2024, demonstrando um intenso debate e interesse por parte dos diversos setores envolvidos nas apostas esportivas no Brasil.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aborda a questão da regulamentação das apostas esportivas no Brasil, destacando a realização de diversas reuniões entre integrantes do governo, empresas de apostas, escritórios de advocacia, clubes e big techs. A análise crítica do texto revela alguns pontos que merecem atenção.</w:t>
      </w:r>
    </w:p>
    <w:p>
      <w:pPr>
        <w:jc w:val="both"/>
      </w:pPr>
      <w:r>
        <w:rPr/>
        <w:t xml:space="preserve"/>
      </w:r>
    </w:p>
    <w:p>
      <w:pPr>
        <w:jc w:val="both"/>
      </w:pPr>
      <w:r>
        <w:rPr/>
        <w:t xml:space="preserve">Em primeiro lugar, é importante considerar os possíveis vieses presentes no artigo. O texto parece focar principalmente nas reuniões realizadas entre o governo e os setores interessados na regulamentação das apostas, sem explorar de forma equilibrada os argumentos contrários à legalização desse tipo de atividade. Isso pode gerar uma visão parcial da situação e não oferecer uma análise completa do tema.</w:t>
      </w:r>
    </w:p>
    <w:p>
      <w:pPr>
        <w:jc w:val="both"/>
      </w:pPr>
      <w:r>
        <w:rPr/>
        <w:t xml:space="preserve"/>
      </w:r>
    </w:p>
    <w:p>
      <w:pPr>
        <w:jc w:val="both"/>
      </w:pPr>
      <w:r>
        <w:rPr/>
        <w:t xml:space="preserve">Além disso, as fontes utilizadas no artigo são mencionadas de forma genérica, como "pesquisa realizada pela Fiquem Sabendo" e "dados coletados através da nossa ferramenta Agenda Transparente". Seria importante fornecer mais detalhes sobre a metodologia utilizada para coletar essas informações e garantir a transparência na apresentação dos dados.</w:t>
      </w:r>
    </w:p>
    <w:p>
      <w:pPr>
        <w:jc w:val="both"/>
      </w:pPr>
      <w:r>
        <w:rPr/>
        <w:t xml:space="preserve"/>
      </w:r>
    </w:p>
    <w:p>
      <w:pPr>
        <w:jc w:val="both"/>
      </w:pPr>
      <w:r>
        <w:rPr/>
        <w:t xml:space="preserve">Outro ponto a se considerar é a falta de evidências para algumas das reivindicações feitas no texto. Por exemplo, não há informações sobre o conteúdo das reuniões ou as discussões que ocorreram entre os diferentes atores envolvidos. Isso limita a capacidade do leitor de avaliar criticamente as informações apresentadas.</w:t>
      </w:r>
    </w:p>
    <w:p>
      <w:pPr>
        <w:jc w:val="both"/>
      </w:pPr>
      <w:r>
        <w:rPr/>
        <w:t xml:space="preserve"/>
      </w:r>
    </w:p>
    <w:p>
      <w:pPr>
        <w:jc w:val="both"/>
      </w:pPr>
      <w:r>
        <w:rPr/>
        <w:t xml:space="preserve">Por fim, o artigo poderia se beneficiar de uma abordagem mais ampla e balanceada do tema, explorando também os potenciais riscos associados à legalização das apostas esportivas e dando voz às opiniões divergentes. Isso ajudaria a enriquecer o debate e oferecer uma visão mais completa da questão em questão.</w:t>
      </w:r>
    </w:p>
    <w:p>
      <w:pPr>
        <w:jc w:val="both"/>
      </w:pPr>
      <w:r>
        <w:rPr/>
        <w:t xml:space="preserve"/>
      </w:r>
    </w:p>
    <w:p>
      <w:pPr>
        <w:jc w:val="both"/>
      </w:pPr>
      <w:r>
        <w:rPr/>
        <w:t xml:space="preserve">Em resumo, o artigo aborda um tema relevante, mas carece de profundidade na análise e transparência nas fontes utilizadas. Para uma cobertura mais completa e imparcial da regulamentação das apostas esportivas no Brasil, seria necessário considerar diferentes perspectivas e fornecer evidências sólidas para sustentar as reivindicações feitas.</w:t>
      </w:r>
    </w:p>
    <w:p>
      <w:pPr>
        <w:pStyle w:val="Heading1"/>
      </w:pPr>
      <w:bookmarkStart w:id="5" w:name="_Toc5"/>
      <w:r>
        <w:t>Topics for further research:</w:t>
      </w:r>
      <w:bookmarkEnd w:id="5"/>
    </w:p>
    <w:p>
      <w:pPr>
        <w:spacing w:after="0"/>
        <w:numPr>
          <w:ilvl w:val="0"/>
          <w:numId w:val="2"/>
        </w:numPr>
      </w:pPr>
      <w:r>
        <w:rPr/>
        <w:t xml:space="preserve">Riscos associados à legalização das apostas esportivas no Brasil
</w:t>
      </w:r>
    </w:p>
    <w:p>
      <w:pPr>
        <w:spacing w:after="0"/>
        <w:numPr>
          <w:ilvl w:val="0"/>
          <w:numId w:val="2"/>
        </w:numPr>
      </w:pPr>
      <w:r>
        <w:rPr/>
        <w:t xml:space="preserve">Argumentos contrários à regulamentação das apostas esportivas
</w:t>
      </w:r>
    </w:p>
    <w:p>
      <w:pPr>
        <w:spacing w:after="0"/>
        <w:numPr>
          <w:ilvl w:val="0"/>
          <w:numId w:val="2"/>
        </w:numPr>
      </w:pPr>
      <w:r>
        <w:rPr/>
        <w:t xml:space="preserve">Impacto das apostas esportivas na integridade do esporte
</w:t>
      </w:r>
    </w:p>
    <w:p>
      <w:pPr>
        <w:spacing w:after="0"/>
        <w:numPr>
          <w:ilvl w:val="0"/>
          <w:numId w:val="2"/>
        </w:numPr>
      </w:pPr>
      <w:r>
        <w:rPr/>
        <w:t xml:space="preserve">Estudos sobre o aumento do vício em jogos de azar com a legalização das apostas esportivas
</w:t>
      </w:r>
    </w:p>
    <w:p>
      <w:pPr>
        <w:spacing w:after="0"/>
        <w:numPr>
          <w:ilvl w:val="0"/>
          <w:numId w:val="2"/>
        </w:numPr>
      </w:pPr>
      <w:r>
        <w:rPr/>
        <w:t xml:space="preserve">Opiniões de especialistas sobre os potenciais problemas da regulamentação das apostas esportivas
</w:t>
      </w:r>
    </w:p>
    <w:p>
      <w:pPr>
        <w:numPr>
          <w:ilvl w:val="0"/>
          <w:numId w:val="2"/>
        </w:numPr>
      </w:pPr>
      <w:r>
        <w:rPr/>
        <w:t xml:space="preserve">Experiências de outros países com a legalização das apostas esportivas e seus resultados</w:t>
      </w:r>
    </w:p>
    <w:p>
      <w:pPr>
        <w:pStyle w:val="Heading1"/>
      </w:pPr>
      <w:bookmarkStart w:id="6" w:name="_Toc6"/>
      <w:r>
        <w:t>Report location:</w:t>
      </w:r>
      <w:bookmarkEnd w:id="6"/>
    </w:p>
    <w:p>
      <w:hyperlink r:id="rId8" w:history="1">
        <w:r>
          <w:rPr>
            <w:color w:val="2980b9"/>
            <w:u w:val="single"/>
          </w:rPr>
          <w:t xml:space="preserve">https://www.fullpicture.app/item/cb713824a450b11fe5f8222229718f20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A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quemsabendo.com.br/transparencia/febre-das-apostas-governo-se-reuniu-dezenas-de-vezes-com-bets-escritorios-de-advocacia-clubes-e-ate-big-techs" TargetMode="External"/><Relationship Id="rId8" Type="http://schemas.openxmlformats.org/officeDocument/2006/relationships/hyperlink" Target="https://www.fullpicture.app/item/cb713824a450b11fe5f8222229718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2024-06-28T03:16:57+02:00</dcterms:created>
  <dcterms:modified xsi:type="dcterms:W3CDTF">2024-06-28T03:16:57+02:00</dcterms:modified>
</cp:coreProperties>
</file>

<file path=docProps/custom.xml><?xml version="1.0" encoding="utf-8"?>
<Properties xmlns="http://schemas.openxmlformats.org/officeDocument/2006/custom-properties" xmlns:vt="http://schemas.openxmlformats.org/officeDocument/2006/docPropsVTypes"/>
</file>