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eCFR :: 42 CFR 424.22 -- Requirements for home health services.</w:t>
      </w:r>
      <w:br/>
      <w:hyperlink r:id="rId7" w:history="1">
        <w:r>
          <w:rPr>
            <w:color w:val="2980b9"/>
            <w:u w:val="single"/>
          </w:rPr>
          <w:t xml:space="preserve">https://www.ecfr.gov/current/title-42/chapter-IV/subchapter-B/part-424/subpart-B/section-424.22</w:t>
        </w:r>
      </w:hyperlink>
    </w:p>
    <w:p>
      <w:pPr>
        <w:pStyle w:val="Heading1"/>
      </w:pPr>
      <w:bookmarkStart w:id="2" w:name="_Toc2"/>
      <w:r>
        <w:t>Article summary:</w:t>
      </w:r>
      <w:bookmarkEnd w:id="2"/>
    </w:p>
    <w:p>
      <w:pPr>
        <w:jc w:val="both"/>
      </w:pPr>
      <w:r>
        <w:rPr/>
        <w:t xml:space="preserve">1. Medicare Part A or Part B pays for home health services only if a physician or allowed practitioner certifies and recertifies the patient's eligibility for the benefit.</w:t>
      </w:r>
    </w:p>
    <w:p>
      <w:pPr>
        <w:jc w:val="both"/>
      </w:pPr>
      <w:r>
        <w:rPr/>
        <w:t xml:space="preserve">2. The certification and recertification process requires specific content, timing, and signatures from the certifying physician or allowed practitioner.</w:t>
      </w:r>
    </w:p>
    <w:p>
      <w:pPr>
        <w:jc w:val="both"/>
      </w:pPr>
      <w:r>
        <w:rPr/>
        <w:t xml:space="preserve">3. Documentation from the patient's medical record, acute/post-acute care facility's medical records, and HHA documentation may be used to support the basis for certification of home health eligibility, but only if certain requirements are met.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requirements for home health services under Medicare Part A or Part B. It outlines the certification and recertification process, including the content and timing of these documents, as well as the need for a face-to-face patient encounter. The article also discusses the documentation required to determine patient eligibility for Medicare home health services and limitations on who can perform certification and plan of care functions.</w:t>
      </w:r>
    </w:p>
    <w:p>
      <w:pPr>
        <w:jc w:val="both"/>
      </w:pPr>
      <w:r>
        <w:rPr/>
        <w:t xml:space="preserve"/>
      </w:r>
    </w:p>
    <w:p>
      <w:pPr>
        <w:jc w:val="both"/>
      </w:pPr>
      <w:r>
        <w:rPr/>
        <w:t xml:space="preserve">Overall, the article appears to be informative and unbiased in its reporting. However, there are some potential biases that should be noted. For example, the article focuses solely on Medicare requirements for home health services and does not provide information on other types of insurance or payment options. Additionally, while the article mentions that documentation from the HHA may be used to support certification of eligibility, it does not address potential conflicts of interest that may arise if an HHA is involved in this process.</w:t>
      </w:r>
    </w:p>
    <w:p>
      <w:pPr>
        <w:jc w:val="both"/>
      </w:pPr>
      <w:r>
        <w:rPr/>
        <w:t xml:space="preserve"/>
      </w:r>
    </w:p>
    <w:p>
      <w:pPr>
        <w:jc w:val="both"/>
      </w:pPr>
      <w:r>
        <w:rPr/>
        <w:t xml:space="preserve">There are also some missing points of consideration in the article. For example, it does not discuss potential challenges or barriers that patients may face when accessing home health services, such as geographic location or availability of providers. Additionally, while the article notes that a face-to-face patient encounter is required for certification and recertification, it does not address potential issues related to telehealth visits or other alternative forms of care.</w:t>
      </w:r>
    </w:p>
    <w:p>
      <w:pPr>
        <w:jc w:val="both"/>
      </w:pPr>
      <w:r>
        <w:rPr/>
        <w:t xml:space="preserve"/>
      </w:r>
    </w:p>
    <w:p>
      <w:pPr>
        <w:jc w:val="both"/>
      </w:pPr>
      <w:r>
        <w:rPr/>
        <w:t xml:space="preserve">Overall, while the article provides a useful overview of Medicare requirements for home health services, readers should be aware of potential biases and missing points of consideration when using this information to make decisions about their own healthcare needs.</w:t>
      </w:r>
    </w:p>
    <w:p>
      <w:pPr>
        <w:pStyle w:val="Heading1"/>
      </w:pPr>
      <w:bookmarkStart w:id="5" w:name="_Toc5"/>
      <w:r>
        <w:t>Topics for further research:</w:t>
      </w:r>
      <w:bookmarkEnd w:id="5"/>
    </w:p>
    <w:p>
      <w:pPr>
        <w:spacing w:after="0"/>
        <w:numPr>
          <w:ilvl w:val="0"/>
          <w:numId w:val="2"/>
        </w:numPr>
      </w:pPr>
      <w:r>
        <w:rPr/>
        <w:t xml:space="preserve">Challenges in accessing home health services for Medicare beneficiaries
</w:t>
      </w:r>
    </w:p>
    <w:p>
      <w:pPr>
        <w:spacing w:after="0"/>
        <w:numPr>
          <w:ilvl w:val="0"/>
          <w:numId w:val="2"/>
        </w:numPr>
      </w:pPr>
      <w:r>
        <w:rPr/>
        <w:t xml:space="preserve">Alternative forms of care for home health services under Medicare
</w:t>
      </w:r>
    </w:p>
    <w:p>
      <w:pPr>
        <w:spacing w:after="0"/>
        <w:numPr>
          <w:ilvl w:val="0"/>
          <w:numId w:val="2"/>
        </w:numPr>
      </w:pPr>
      <w:r>
        <w:rPr/>
        <w:t xml:space="preserve">Geographic disparities in home health service availability
</w:t>
      </w:r>
    </w:p>
    <w:p>
      <w:pPr>
        <w:spacing w:after="0"/>
        <w:numPr>
          <w:ilvl w:val="0"/>
          <w:numId w:val="2"/>
        </w:numPr>
      </w:pPr>
      <w:r>
        <w:rPr/>
        <w:t xml:space="preserve">Patient satisfaction with Medicare home health services
</w:t>
      </w:r>
    </w:p>
    <w:p>
      <w:pPr>
        <w:spacing w:after="0"/>
        <w:numPr>
          <w:ilvl w:val="0"/>
          <w:numId w:val="2"/>
        </w:numPr>
      </w:pPr>
      <w:r>
        <w:rPr/>
        <w:t xml:space="preserve">Cost-sharing requirements for Medicare home health services
</w:t>
      </w:r>
    </w:p>
    <w:p>
      <w:pPr>
        <w:numPr>
          <w:ilvl w:val="0"/>
          <w:numId w:val="2"/>
        </w:numPr>
      </w:pPr>
      <w:r>
        <w:rPr/>
        <w:t xml:space="preserve">Quality of care in Medicare-certified home health agencies</w:t>
      </w:r>
    </w:p>
    <w:p>
      <w:pPr>
        <w:pStyle w:val="Heading1"/>
      </w:pPr>
      <w:bookmarkStart w:id="6" w:name="_Toc6"/>
      <w:r>
        <w:t>Report location:</w:t>
      </w:r>
      <w:bookmarkEnd w:id="6"/>
    </w:p>
    <w:p>
      <w:hyperlink r:id="rId8" w:history="1">
        <w:r>
          <w:rPr>
            <w:color w:val="2980b9"/>
            <w:u w:val="single"/>
          </w:rPr>
          <w:t xml:space="preserve">https://www.fullpicture.app/item/cb824786138a85ad6bcf63ce898cabea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E2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fr.gov/current/title-42/chapter-IV/subchapter-B/part-424/subpart-B/section-424.22" TargetMode="External"/><Relationship Id="rId8" Type="http://schemas.openxmlformats.org/officeDocument/2006/relationships/hyperlink" Target="https://www.fullpicture.app/item/cb824786138a85ad6bcf63ce898cab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2023-06-25T15:36:06+02:00</dcterms:created>
  <dcterms:modified xsi:type="dcterms:W3CDTF">2023-06-25T15:36:06+02:00</dcterms:modified>
</cp:coreProperties>
</file>

<file path=docProps/custom.xml><?xml version="1.0" encoding="utf-8"?>
<Properties xmlns="http://schemas.openxmlformats.org/officeDocument/2006/custom-properties" xmlns:vt="http://schemas.openxmlformats.org/officeDocument/2006/docPropsVTypes"/>
</file>