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科技_财新网_财新网</w:t>
      </w:r>
      <w:br/>
      <w:hyperlink r:id="rId7" w:history="1">
        <w:r>
          <w:rPr>
            <w:color w:val="2980b9"/>
            <w:u w:val="single"/>
          </w:rPr>
          <w:t xml:space="preserve">https://www.caixin.com/tech/</w:t>
        </w:r>
      </w:hyperlink>
    </w:p>
    <w:p>
      <w:pPr>
        <w:pStyle w:val="Heading1"/>
      </w:pPr>
      <w:bookmarkStart w:id="2" w:name="_Toc2"/>
      <w:r>
        <w:t>Article summary:</w:t>
      </w:r>
      <w:bookmarkEnd w:id="2"/>
    </w:p>
    <w:p>
      <w:pPr>
        <w:jc w:val="both"/>
      </w:pPr>
      <w:r>
        <w:rPr/>
        <w:t xml:space="preserve">1. Guangzhou established a 200 billion yuan fund of funds to invest in semiconductors and other industries.</w:t>
      </w:r>
    </w:p>
    <w:p>
      <w:pPr>
        <w:jc w:val="both"/>
      </w:pPr>
      <w:r>
        <w:rPr/>
        <w:t xml:space="preserve">2. Microsoft’s emergency “firefighting” limits the number of chatbot replies, while Tesla recalled more than 360,000 vehicles due to potential FSD risks.</w:t>
      </w:r>
    </w:p>
    <w:p>
      <w:pPr>
        <w:jc w:val="both"/>
      </w:pPr>
      <w:r>
        <w:rPr/>
        <w:t xml:space="preserve">3. Major new policies have emerged in Hong Kong and the U.S. stock market, while BYD's new plug-in hybrid models have seen an average daily order of 5,000 units.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from reputable sources such as Tencent, Baidu, Didi, Microsoft, Tesla, BYD and PwC. The article also presents both sides of the story by providing insights on potential risks associated with certain technologies such as chatbots and autonomous driving vehicles. Furthermore, the article does not appear to be biased or one-sided in its reporting as it provides a balanced view on various topics discussed in the article such as China’s game industry experiencing negative growth for the first time in five years and major new policies emerging in Hong Kong and the U.S. stock market. </w:t>
      </w:r>
    </w:p>
    <w:p>
      <w:pPr>
        <w:jc w:val="both"/>
      </w:pPr>
      <w:r>
        <w:rPr/>
        <w:t xml:space="preserve">However, there are some areas where the article could be improved upon such as providing more evidence for certain claims made in the article such as “Major new policies have emerged in Hong Kong and the U.S. stock market” or exploring counterarguments to certain topics discussed such as “How should the industry respond to negative growth in Chinese game revenue users?” Additionally, there is no mention of any promotional content or partiality which could potentially influence readers’ opinions on certain topics discussed in the article which could be addressed by including more diverse perspectives from different stakeholders involved with each topic discussed in the article.</w:t>
      </w:r>
    </w:p>
    <w:p>
      <w:pPr>
        <w:pStyle w:val="Heading1"/>
      </w:pPr>
      <w:bookmarkStart w:id="5" w:name="_Toc5"/>
      <w:r>
        <w:t>Topics for further research:</w:t>
      </w:r>
      <w:bookmarkEnd w:id="5"/>
    </w:p>
    <w:p>
      <w:pPr>
        <w:spacing w:after="0"/>
        <w:numPr>
          <w:ilvl w:val="0"/>
          <w:numId w:val="2"/>
        </w:numPr>
      </w:pPr>
      <w:r>
        <w:rPr/>
        <w:t xml:space="preserve">Impact of new policies on Hong Kong and US stock markets</w:t>
      </w:r>
    </w:p>
    <w:p>
      <w:pPr>
        <w:spacing w:after="0"/>
        <w:numPr>
          <w:ilvl w:val="0"/>
          <w:numId w:val="2"/>
        </w:numPr>
      </w:pPr>
      <w:r>
        <w:rPr/>
        <w:t xml:space="preserve">Challenges of chatbot technology</w:t>
      </w:r>
    </w:p>
    <w:p>
      <w:pPr>
        <w:spacing w:after="0"/>
        <w:numPr>
          <w:ilvl w:val="0"/>
          <w:numId w:val="2"/>
        </w:numPr>
      </w:pPr>
      <w:r>
        <w:rPr/>
        <w:t xml:space="preserve">Autonomous driving vehicle safety</w:t>
      </w:r>
    </w:p>
    <w:p>
      <w:pPr>
        <w:spacing w:after="0"/>
        <w:numPr>
          <w:ilvl w:val="0"/>
          <w:numId w:val="2"/>
        </w:numPr>
      </w:pPr>
      <w:r>
        <w:rPr/>
        <w:t xml:space="preserve">Strategies to respond to negative growth in Chinese game revenue</w:t>
      </w:r>
    </w:p>
    <w:p>
      <w:pPr>
        <w:spacing w:after="0"/>
        <w:numPr>
          <w:ilvl w:val="0"/>
          <w:numId w:val="2"/>
        </w:numPr>
      </w:pPr>
      <w:r>
        <w:rPr/>
        <w:t xml:space="preserve">Diverse perspectives on emerging technologies</w:t>
      </w:r>
    </w:p>
    <w:p>
      <w:pPr>
        <w:numPr>
          <w:ilvl w:val="0"/>
          <w:numId w:val="2"/>
        </w:numPr>
      </w:pPr>
      <w:r>
        <w:rPr/>
        <w:t xml:space="preserve">Potential risks of artificial intelligence</w:t>
      </w:r>
    </w:p>
    <w:p>
      <w:pPr>
        <w:pStyle w:val="Heading1"/>
      </w:pPr>
      <w:bookmarkStart w:id="6" w:name="_Toc6"/>
      <w:r>
        <w:t>Report location:</w:t>
      </w:r>
      <w:bookmarkEnd w:id="6"/>
    </w:p>
    <w:p>
      <w:hyperlink r:id="rId8" w:history="1">
        <w:r>
          <w:rPr>
            <w:color w:val="2980b9"/>
            <w:u w:val="single"/>
          </w:rPr>
          <w:t xml:space="preserve">https://www.fullpicture.app/item/cba6ed895e6d148a4754870111d1ca19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6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xin.com/tech/" TargetMode="External"/><Relationship Id="rId8" Type="http://schemas.openxmlformats.org/officeDocument/2006/relationships/hyperlink" Target="https://www.fullpicture.app/item/cba6ed895e6d148a4754870111d1c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2023-02-19T21:06:45+01:00</dcterms:created>
  <dcterms:modified xsi:type="dcterms:W3CDTF">2023-02-19T21:06:45+01:00</dcterms:modified>
</cp:coreProperties>
</file>

<file path=docProps/custom.xml><?xml version="1.0" encoding="utf-8"?>
<Properties xmlns="http://schemas.openxmlformats.org/officeDocument/2006/custom-properties" xmlns:vt="http://schemas.openxmlformats.org/officeDocument/2006/docPropsVTypes"/>
</file>