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flow boiling heat transfer and suppressed boiling instability in counter-flow stepped microchannels - ScienceDirect</w:t>
      </w:r>
      <w:br/>
      <w:hyperlink r:id="rId7" w:history="1">
        <w:r>
          <w:rPr>
            <w:color w:val="2980b9"/>
            <w:u w:val="single"/>
          </w:rPr>
          <w:t xml:space="preserve">https://www.sciencedirect.com/science/article/abs/pii/S0017931022004987?via%3Dihub</w:t>
        </w:r>
      </w:hyperlink>
    </w:p>
    <w:p>
      <w:pPr>
        <w:pStyle w:val="Heading1"/>
      </w:pPr>
      <w:bookmarkStart w:id="2" w:name="_Toc2"/>
      <w:r>
        <w:t>Article summary:</w:t>
      </w:r>
      <w:bookmarkEnd w:id="2"/>
    </w:p>
    <w:p>
      <w:pPr>
        <w:jc w:val="both"/>
      </w:pPr>
      <w:r>
        <w:rPr/>
        <w:t xml:space="preserve">1. Counter-flow stepped microchannels (CSMC) are designed to address the main issues currently faced by boiling two-phase flow in microchannels: premature triggered critical heat flux (CHF) and severe boiling instability.</w:t>
      </w:r>
    </w:p>
    <w:p>
      <w:pPr>
        <w:jc w:val="both"/>
      </w:pPr>
      <w:r>
        <w:rPr/>
        <w:t xml:space="preserve">2. The results show that the CHF and average heat transfer coefficient (HTC) of CSMCs are increased by 50.0%-105.6% and 35.8%-90.3%, respectively, while the two-phase pressure drop is decreased by 61.7%-77.7% compared to PMC.</w:t>
      </w:r>
    </w:p>
    <w:p>
      <w:pPr>
        <w:jc w:val="both"/>
      </w:pPr>
      <w:r>
        <w:rPr/>
        <w:t xml:space="preserve">3. The design of the step structure can disrupt the boundary layer, change the flow velocity between different steps, and promote fluid mixing, all of which are more pronounced in the case of deeper step depth, leading to improved CHF and HTC as well as suppressed boiling instability.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“Enhanced Flow Boiling Heat Transfer and Suppressed Boiling Instability in Counter-Flow Stepped Microchannels” provides a detailed overview of how counter-flow stepped microchannels can be used to improve heat transfer performance while suppressing boiling instabilities in microchannel systems. The article is written from an objective point of view, providing evidence for its claims through experiments conducted with deionized water as a working fluid at various mass fluxes ranging from 118 kg/m2·s to 370 kg/m2·s. Visualization results captured by a high-speed camera were also used to support the findings presented in this article. </w:t>
      </w:r>
    </w:p>
    <w:p>
      <w:pPr>
        <w:jc w:val="both"/>
      </w:pPr>
      <w:r>
        <w:rPr/>
        <w:t xml:space="preserve">The authors have done a good job of presenting both sides of the argument fairly, noting potential risks associated with their proposed design such as decreased convective heat transfer area due to removal of fins downstream or increased pumping power losses due to upstream throttling strategies such as setting upstream throttling valves or inlet restrictors. However, there is no mention of any potential drawbacks or limitations associated with their proposed design such as cost implications or scalability issues that may arise when implementing this design on a larger scale system. Additionally, there is no discussion about possible alternative designs that could be used instead of counter-flow stepped microchannels for improving heat transfer performance while suppressing boiling instabilities in microchannel systems which could provide further insight into this topic area. </w:t>
      </w:r>
    </w:p>
    <w:p>
      <w:pPr>
        <w:jc w:val="both"/>
      </w:pPr>
      <w:r>
        <w:rPr/>
        <w:t xml:space="preserve">In conclusion, this article provides an informative overview on how counter-flow stepped microchannels can be used to improve heat transfer performance while suppressing boiling instabilities in microchannel systems but could benefit from further exploration into potential drawbacks or limitations associated with their proposed design as well as possible alternative designs that could be used instead for similar purposes.</w:t>
      </w:r>
    </w:p>
    <w:p>
      <w:pPr>
        <w:pStyle w:val="Heading1"/>
      </w:pPr>
      <w:bookmarkStart w:id="5" w:name="_Toc5"/>
      <w:r>
        <w:t>Topics for further research:</w:t>
      </w:r>
      <w:bookmarkEnd w:id="5"/>
    </w:p>
    <w:p>
      <w:pPr>
        <w:spacing w:after="0"/>
        <w:numPr>
          <w:ilvl w:val="0"/>
          <w:numId w:val="2"/>
        </w:numPr>
      </w:pPr>
      <w:r>
        <w:rPr/>
        <w:t xml:space="preserve">Cost implications of counter-flow stepped microchannels</w:t>
      </w:r>
    </w:p>
    <w:p>
      <w:pPr>
        <w:spacing w:after="0"/>
        <w:numPr>
          <w:ilvl w:val="0"/>
          <w:numId w:val="2"/>
        </w:numPr>
      </w:pPr>
      <w:r>
        <w:rPr/>
        <w:t xml:space="preserve">Alternative designs for improving heat transfer performance</w:t>
      </w:r>
    </w:p>
    <w:p>
      <w:pPr>
        <w:spacing w:after="0"/>
        <w:numPr>
          <w:ilvl w:val="0"/>
          <w:numId w:val="2"/>
        </w:numPr>
      </w:pPr>
      <w:r>
        <w:rPr/>
        <w:t xml:space="preserve">Scalability issues of counter-flow stepped microchannels</w:t>
      </w:r>
    </w:p>
    <w:p>
      <w:pPr>
        <w:spacing w:after="0"/>
        <w:numPr>
          <w:ilvl w:val="0"/>
          <w:numId w:val="2"/>
        </w:numPr>
      </w:pPr>
      <w:r>
        <w:rPr/>
        <w:t xml:space="preserve">Boiling instabilities in microchannel systems</w:t>
      </w:r>
    </w:p>
    <w:p>
      <w:pPr>
        <w:spacing w:after="0"/>
        <w:numPr>
          <w:ilvl w:val="0"/>
          <w:numId w:val="2"/>
        </w:numPr>
      </w:pPr>
      <w:r>
        <w:rPr/>
        <w:t xml:space="preserve">Upstream throttling strategies for microchannel systems</w:t>
      </w:r>
    </w:p>
    <w:p>
      <w:pPr>
        <w:numPr>
          <w:ilvl w:val="0"/>
          <w:numId w:val="2"/>
        </w:numPr>
      </w:pPr>
      <w:r>
        <w:rPr/>
        <w:t xml:space="preserve">High-speed camera visualization of boiling instabilities</w:t>
      </w:r>
    </w:p>
    <w:p>
      <w:pPr>
        <w:pStyle w:val="Heading1"/>
      </w:pPr>
      <w:bookmarkStart w:id="6" w:name="_Toc6"/>
      <w:r>
        <w:t>Report location:</w:t>
      </w:r>
      <w:bookmarkEnd w:id="6"/>
    </w:p>
    <w:p>
      <w:hyperlink r:id="rId8" w:history="1">
        <w:r>
          <w:rPr>
            <w:color w:val="2980b9"/>
            <w:u w:val="single"/>
          </w:rPr>
          <w:t xml:space="preserve">https://www.fullpicture.app/item/cc7156f3611b7160ddf19ef2563856ee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B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7931022004987?via%3Dihub" TargetMode="External"/><Relationship Id="rId8" Type="http://schemas.openxmlformats.org/officeDocument/2006/relationships/hyperlink" Target="https://www.fullpicture.app/item/cc7156f3611b7160ddf19ef2563856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2023-02-22T00:38:24+01:00</dcterms:created>
  <dcterms:modified xsi:type="dcterms:W3CDTF">2023-02-22T00:38:24+01:00</dcterms:modified>
</cp:coreProperties>
</file>

<file path=docProps/custom.xml><?xml version="1.0" encoding="utf-8"?>
<Properties xmlns="http://schemas.openxmlformats.org/officeDocument/2006/custom-properties" xmlns:vt="http://schemas.openxmlformats.org/officeDocument/2006/docPropsVTypes"/>
</file>