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adsorption of phosphate and tetracycline by calcium modified corn stover biochar: Performance and mechanism - ScienceDirect</w:t>
      </w:r>
      <w:br/>
      <w:hyperlink r:id="rId7" w:history="1">
        <w:r>
          <w:rPr>
            <w:color w:val="2980b9"/>
            <w:u w:val="single"/>
          </w:rPr>
          <w:t xml:space="preserve">https://www.sciencedirect.com/science/article/pii/S0960852422008069</w:t>
        </w:r>
      </w:hyperlink>
    </w:p>
    <w:p>
      <w:pPr>
        <w:pStyle w:val="Heading1"/>
      </w:pPr>
      <w:bookmarkStart w:id="2" w:name="_Toc2"/>
      <w:r>
        <w:t>Article summary:</w:t>
      </w:r>
      <w:bookmarkEnd w:id="2"/>
    </w:p>
    <w:p>
      <w:pPr>
        <w:jc w:val="both"/>
      </w:pPr>
      <w:r>
        <w:rPr/>
        <w:t xml:space="preserve">1. A calcium modified biochar was used to simultaneously adsorb phosphate and tetracycline (TC).</w:t>
      </w:r>
    </w:p>
    <w:p>
      <w:pPr>
        <w:jc w:val="both"/>
      </w:pPr>
      <w:r>
        <w:rPr/>
        <w:t xml:space="preserve">2. The phosphate adsorption relies on the chemical precipitation and ligand exchange, while hydrogen bonding and π-π interactions are the main adsorption mechanism of TC.</w:t>
      </w:r>
    </w:p>
    <w:p>
      <w:pPr>
        <w:jc w:val="both"/>
      </w:pPr>
      <w:r>
        <w:rPr/>
        <w:t xml:space="preserve">3. This study provides a new adsorbent to efficiently remove phosphate and TC, with potential application in wastewater remediation.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“Simultaneous Adsorption of Phosphate and Tetracycline by Calcium Modified Corn Stover Biochar: Performance and Mechanism” is a well-written piece that presents an effective method for removing both phosphate and tetracycline from wastewater. The authors provide a detailed description of their experimental methods, results, and conclusions, as well as an analysis of the mechanisms involved in the adsorption process.</w:t>
      </w:r>
    </w:p>
    <w:p>
      <w:pPr>
        <w:jc w:val="both"/>
      </w:pPr>
      <w:r>
        <w:rPr/>
        <w:t xml:space="preserve">The article is generally reliable in its presentation of information; however, there are some areas where it could be improved upon. For example, the authors do not discuss any potential risks associated with using this method for wastewater treatment or any possible counterarguments that could be made against it. Additionally, they do not present both sides of the argument equally; instead, they focus mainly on the advantages of using this method for wastewater treatment without exploring any potential drawbacks or limitations.</w:t>
      </w:r>
    </w:p>
    <w:p>
      <w:pPr>
        <w:jc w:val="both"/>
      </w:pPr>
      <w:r>
        <w:rPr/>
        <w:t xml:space="preserve">Furthermore, there is no discussion about how this method might affect other organisms in the environment or how it might interact with other pollutants that may be present in wastewater. Additionally, there is no mention of any long-term effects that this method might have on aquatic ecosystems or whether it could lead to further environmental degradation over time.</w:t>
      </w:r>
    </w:p>
    <w:p>
      <w:pPr>
        <w:jc w:val="both"/>
      </w:pPr>
      <w:r>
        <w:rPr/>
        <w:t xml:space="preserve">In conclusion, while this article provides a thorough overview of how calcium modified corn stover biochar can be used to simultaneously remove phosphate and tetracycline from wastewater, it does not explore all aspects of this issue thoroughly enough to make it completely trustworthy and reliable.</w:t>
      </w:r>
    </w:p>
    <w:p>
      <w:pPr>
        <w:pStyle w:val="Heading1"/>
      </w:pPr>
      <w:bookmarkStart w:id="5" w:name="_Toc5"/>
      <w:r>
        <w:t>Topics for further research:</w:t>
      </w:r>
      <w:bookmarkEnd w:id="5"/>
    </w:p>
    <w:p>
      <w:pPr>
        <w:spacing w:after="0"/>
        <w:numPr>
          <w:ilvl w:val="0"/>
          <w:numId w:val="2"/>
        </w:numPr>
      </w:pPr>
      <w:r>
        <w:rPr/>
        <w:t xml:space="preserve">Environmental impacts of wastewater treatment</w:t>
      </w:r>
    </w:p>
    <w:p>
      <w:pPr>
        <w:spacing w:after="0"/>
        <w:numPr>
          <w:ilvl w:val="0"/>
          <w:numId w:val="2"/>
        </w:numPr>
      </w:pPr>
      <w:r>
        <w:rPr/>
        <w:t xml:space="preserve">Long-term effects of biochar on aquatic ecosystems</w:t>
      </w:r>
    </w:p>
    <w:p>
      <w:pPr>
        <w:spacing w:after="0"/>
        <w:numPr>
          <w:ilvl w:val="0"/>
          <w:numId w:val="2"/>
        </w:numPr>
      </w:pPr>
      <w:r>
        <w:rPr/>
        <w:t xml:space="preserve">Interaction of biochar with other pollutants</w:t>
      </w:r>
    </w:p>
    <w:p>
      <w:pPr>
        <w:spacing w:after="0"/>
        <w:numPr>
          <w:ilvl w:val="0"/>
          <w:numId w:val="2"/>
        </w:numPr>
      </w:pPr>
      <w:r>
        <w:rPr/>
        <w:t xml:space="preserve">Risks associated with using biochar for wastewater treatment</w:t>
      </w:r>
    </w:p>
    <w:p>
      <w:pPr>
        <w:spacing w:after="0"/>
        <w:numPr>
          <w:ilvl w:val="0"/>
          <w:numId w:val="2"/>
        </w:numPr>
      </w:pPr>
      <w:r>
        <w:rPr/>
        <w:t xml:space="preserve">Counterarguments against using biochar for wastewater treatment</w:t>
      </w:r>
    </w:p>
    <w:p>
      <w:pPr>
        <w:numPr>
          <w:ilvl w:val="0"/>
          <w:numId w:val="2"/>
        </w:numPr>
      </w:pPr>
      <w:r>
        <w:rPr/>
        <w:t xml:space="preserve">Potential limitations of using biochar for wastewater treatment</w:t>
      </w:r>
    </w:p>
    <w:p>
      <w:pPr>
        <w:pStyle w:val="Heading1"/>
      </w:pPr>
      <w:bookmarkStart w:id="6" w:name="_Toc6"/>
      <w:r>
        <w:t>Report location:</w:t>
      </w:r>
      <w:bookmarkEnd w:id="6"/>
    </w:p>
    <w:p>
      <w:hyperlink r:id="rId8" w:history="1">
        <w:r>
          <w:rPr>
            <w:color w:val="2980b9"/>
            <w:u w:val="single"/>
          </w:rPr>
          <w:t xml:space="preserve">https://www.fullpicture.app/item/cca7d762d26e6972d6dd973dc1cc70d8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D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2008069" TargetMode="External"/><Relationship Id="rId8" Type="http://schemas.openxmlformats.org/officeDocument/2006/relationships/hyperlink" Target="https://www.fullpicture.app/item/cca7d762d26e6972d6dd973dc1cc7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2023-02-28T17:44:19+01:00</dcterms:created>
  <dcterms:modified xsi:type="dcterms:W3CDTF">2023-02-28T17:44:19+01:00</dcterms:modified>
</cp:coreProperties>
</file>

<file path=docProps/custom.xml><?xml version="1.0" encoding="utf-8"?>
<Properties xmlns="http://schemas.openxmlformats.org/officeDocument/2006/custom-properties" xmlns:vt="http://schemas.openxmlformats.org/officeDocument/2006/docPropsVTypes"/>
</file>