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Pushing the Electrochemical Performance Limits of Polypyrrole Toward Stable Microelectronic Devices | SpringerLink</w:t></w:r><w:br/><w:hyperlink r:id="rId7" w:history="1"><w:r><w:rPr><w:color w:val="2980b9"/><w:u w:val="single"/></w:rPr><w:t xml:space="preserve">https://link.springer.com/article/10.1007/s40820-023-01027-3?utm_source=xmol&utm_medium=affiliate&utm_content=meta&utm_campaign=DDCN_1_GL01_metadata</w:t></w:r></w:hyperlink></w:p><w:p><w:pPr><w:pStyle w:val="Heading1"/></w:pPr><w:bookmarkStart w:id="2" w:name="_Toc2"/><w:r><w:t>Article summary:</w:t></w:r><w:bookmarkEnd w:id="2"/></w:p><w:p><w:pPr><w:jc w:val="both"/></w:pPr><w:r><w:rPr/><w:t xml:space="preserve">1. Optimizing the current collectors with rGO and the addition of CNT in PPy can significantly prevent structural pulverization.</w:t></w:r></w:p><w:p><w:pPr><w:jc w:val="both"/></w:pPr><w:r><w:rPr/><w:t xml:space="preserve">2. Areal capacitances of 65.9 to 70 mF cm−2 are achieved for PPy-CNT@rGO microsupercapacitors (MSCs) with 79% capacitance retention after 10,000 cycles.</w:t></w:r></w:p><w:p><w:pPr><w:jc w:val="both"/></w:pPr><w:r><w:rPr/><w:t xml:space="preserve">3. The MSC-derived capacitive micro-strain sensor is capable of detecting wide levels of applied strain with short response/recovery time and excellent reliability.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“Pushing the Electrochemical Performance Limits of Polypyrrole Toward Stable Microelectronic Devices” provides a comprehensive overview of the potential applications of polypyrrole (PPy)-based microsupercapacitors (MSCs). The article is well written and provides detailed information on the optimization techniques used to improve the performance of these devices, as well as their potential applications in biosignals detection and strain sensing. However, there are some areas where the article could be improved upon. </w:t></w:r></w:p><w:p><w:pPr><w:jc w:val="both"/></w:pPr><w:r><w:rPr/><w:t xml:space="preserve">First, while the article does provide an overview of the potential applications for PPy-based MSCs, it does not provide any evidence or data to support its claims about their performance or reliability. Additionally, while it does mention that these devices have been tested for 10,000 charge/discharge cycles at 5 mA cm−2, it does not provide any details on how they performed during those tests or what kind of results were obtained from them. Furthermore, while it mentions that these devices can be used for biosignals detection and strain sensing, it does not provide any details on how they perform in those applications or what kind of results can be expected from them. </w:t></w:r></w:p><w:p><w:pPr><w:jc w:val="both"/></w:pPr><w:r><w:rPr/><w:t xml:space="preserve">Second, while the article does mention that optimizing current collectors with rGO and adding CNTs to PPy can help prevent structural pulverization, it does not provide any evidence or data to support this claim either. Additionally, while it mentions that flexible MSCs derived from these devices can deliver an areal capacitance of 70 mF cm−2 at 0.1 mA cm−2 and retain 46% of their initial capacitance at 1 mA cm−2, again no evidence or data is provided to back up this claim either. </w:t></w:r></w:p><w:p><w:pPr><w:jc w:val="both"/></w:pPr><w:r><w:rPr/><w:t xml:space="preserve">Finally, while the article does mention that these devices have potential applications in biosignals detection and strain sensing, it fails to mention any possible risks associated with using them in such applications or any other potential drawbacks associated with using them in general. This lack of information makes it difficult to assess whether these devices are suitable for use in such applications or if there are better alternatives available which may offer better performance or fewer risks associated with their use. </w:t></w:r></w:p><w:p><w:pPr><w:jc w:val="both"/></w:pPr><w:r><w:rPr/><w:t xml:space="preserve">In conclusion, while “Pushing the Electrochemical Performance Limits of Polypyrrole Toward Stable Microelectronic Devices” provides a comprehensive overview of the potential applications for PPy-based MSCs and offers some useful insights into optimizing their performance through surface engineering techniques such as rGO and CNT additions; however there are still some areas where more information is needed before one can make an informed decision about whether these devices are suitable for use in various applications or if there are better alternatives available which may offer better performance or fewer risks associated with their use.</w:t></w:r></w:p><w:p><w:pPr><w:pStyle w:val="Heading1"/></w:pPr><w:bookmarkStart w:id="5" w:name="_Toc5"/><w:r><w:t>Topics for further research:</w:t></w:r><w:bookmarkEnd w:id="5"/></w:p><w:p><w:pPr><w:spacing w:after="0"/><w:numPr><w:ilvl w:val="0"/><w:numId w:val="2"/></w:numPr></w:pPr><w:r><w:rPr/><w:t xml:space="preserve">Polypyrrole microsupercapacitor performance</w:t></w:r></w:p><w:p><w:pPr><w:spacing w:after="0"/><w:numPr><w:ilvl w:val="0"/><w:numId w:val="2"/></w:numPr></w:pPr><w:r><w:rPr/><w:t xml:space="preserve">Polypyrrole microsupercapacitor reliability</w:t></w:r></w:p><w:p><w:pPr><w:spacing w:after="0"/><w:numPr><w:ilvl w:val="0"/><w:numId w:val="2"/></w:numPr></w:pPr><w:r><w:rPr/><w:t xml:space="preserve">Polypyrrole microsupercapacitor charge/discharge cycles</w:t></w:r></w:p><w:p><w:pPr><w:spacing w:after="0"/><w:numPr><w:ilvl w:val="0"/><w:numId w:val="2"/></w:numPr></w:pPr><w:r><w:rPr/><w:t xml:space="preserve">Polypyrrole microsupercapacitor biosignals detection</w:t></w:r></w:p><w:p><w:pPr><w:spacing w:after="0"/><w:numPr><w:ilvl w:val="0"/><w:numId w:val="2"/></w:numPr></w:pPr><w:r><w:rPr/><w:t xml:space="preserve">Polypyrrole microsupercapacitor strain sensing</w:t></w:r></w:p><w:p><w:pPr><w:numPr><w:ilvl w:val="0"/><w:numId w:val="2"/></w:numPr></w:pPr><w:r><w:rPr/><w:t xml:space="preserve">Polypyrrole microsupercapacitor risks and drawbacks</w:t></w:r></w:p><w:p><w:pPr><w:pStyle w:val="Heading1"/></w:pPr><w:bookmarkStart w:id="6" w:name="_Toc6"/><w:r><w:t>Report location:</w:t></w:r><w:bookmarkEnd w:id="6"/></w:p><w:p><w:hyperlink r:id="rId8" w:history="1"><w:r><w:rPr><w:color w:val="2980b9"/><w:u w:val="single"/></w:rPr><w:t xml:space="preserve">https://www.fullpicture.app/item/ccb6e45048b6a10e25fea336340d1781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3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20-023-01027-3?utm_source=xmol&amp;utm_medium=affiliate&amp;utm_content=meta&amp;utm_campaign=DDCN_1_GL01_metadata" TargetMode="External"/><Relationship Id="rId8" Type="http://schemas.openxmlformats.org/officeDocument/2006/relationships/hyperlink" Target="https://www.fullpicture.app/item/ccb6e45048b6a10e25fea336340d1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2023-02-22T11:00:06+01:00</dcterms:created>
  <dcterms:modified xsi:type="dcterms:W3CDTF">2023-02-22T11:00:06+01:00</dcterms:modified>
</cp:coreProperties>
</file>

<file path=docProps/custom.xml><?xml version="1.0" encoding="utf-8"?>
<Properties xmlns="http://schemas.openxmlformats.org/officeDocument/2006/custom-properties" xmlns:vt="http://schemas.openxmlformats.org/officeDocument/2006/docPropsVTypes"/>
</file>