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Social Determinants of Mental Health Considerations for Counseling Children and Adolescents</w:t>
      </w:r>
      <w:br/>
      <w:hyperlink r:id="rId7" w:history="1">
        <w:r>
          <w:rPr>
            <w:color w:val="2980b9"/>
            <w:u w:val="single"/>
          </w:rPr>
          <w:t xml:space="preserve">https://www.tandfonline.com/doi/full/10.1080/23727810.2023.2169223</w:t>
        </w:r>
      </w:hyperlink>
    </w:p>
    <w:p>
      <w:pPr>
        <w:pStyle w:val="Heading1"/>
      </w:pPr>
      <w:bookmarkStart w:id="2" w:name="_Toc2"/>
      <w:r>
        <w:t>Article summary:</w:t>
      </w:r>
      <w:bookmarkEnd w:id="2"/>
    </w:p>
    <w:p>
      <w:pPr>
        <w:jc w:val="both"/>
      </w:pPr>
      <w:r>
        <w:rPr/>
        <w:t xml:space="preserve">1. The social determinants of mental health (SDOMH) framework is crucial for understanding and addressing the factors that can disrupt the development of children and adolescents, leading to long-term adverse effects on their mental and physical health.</w:t>
      </w:r>
    </w:p>
    <w:p>
      <w:pPr>
        <w:jc w:val="both"/>
      </w:pPr>
      <w:r>
        <w:rPr/>
        <w:t xml:space="preserve">2. Adverse childhood experiences (ACE), such as abuse, neglect, and household dysfunction, can significantly impact a child's development and future well-being. Children who experience multiple ACEs are at greater risk of chronic health conditions and poor health outcomes.</w:t>
      </w:r>
    </w:p>
    <w:p>
      <w:pPr>
        <w:jc w:val="both"/>
      </w:pPr>
      <w:r>
        <w:rPr/>
        <w:t xml:space="preserve">3. The SDOMH framework encompasses five domains: economic stability, education access and quality, healthcare access and quality, neighborhood and built environment, and social and community context. Each domain has specific concerns for children and adolescents that need to be addressed in order to promote their well-being.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"Social Determinants of Mental Health Considerations for Counseling Children and Adolescents" provides an overview of the social determinants of mental health (SDOMH) framework and its implications for professional counselors working with children and adolescents. While the article offers valuable insights into the impact of social factors on mental health outcomes, there are several areas where critical analysis is warranted.</w:t>
      </w:r>
    </w:p>
    <w:p>
      <w:pPr>
        <w:jc w:val="both"/>
      </w:pPr>
      <w:r>
        <w:rPr/>
        <w:t xml:space="preserve"/>
      </w:r>
    </w:p>
    <w:p>
      <w:pPr>
        <w:jc w:val="both"/>
      </w:pPr>
      <w:r>
        <w:rPr/>
        <w:t xml:space="preserve">One potential bias in the article is its focus on the negative impacts of social determinants on mental health without adequately exploring potential protective factors or resilience-building strategies. The article primarily highlights adverse childhood experiences (ACEs) and their detrimental effects on development, but fails to acknowledge that not all individuals who experience ACEs develop mental health issues. This one-sided reporting may create a sense of hopelessness and overlook the importance of resilience and individual strengths in mitigating the impact of social determinants.</w:t>
      </w:r>
    </w:p>
    <w:p>
      <w:pPr>
        <w:jc w:val="both"/>
      </w:pPr>
      <w:r>
        <w:rPr/>
        <w:t xml:space="preserve"/>
      </w:r>
    </w:p>
    <w:p>
      <w:pPr>
        <w:jc w:val="both"/>
      </w:pPr>
      <w:r>
        <w:rPr/>
        <w:t xml:space="preserve">Additionally, the article relies heavily on citations from academic journals, which may introduce biases inherent in those studies. It would be beneficial to include a broader range of sources, such as government reports or community-based research, to provide a more comprehensive understanding of SDOMH.</w:t>
      </w:r>
    </w:p>
    <w:p>
      <w:pPr>
        <w:jc w:val="both"/>
      </w:pPr>
      <w:r>
        <w:rPr/>
        <w:t xml:space="preserve"/>
      </w:r>
    </w:p>
    <w:p>
      <w:pPr>
        <w:jc w:val="both"/>
      </w:pPr>
      <w:r>
        <w:rPr/>
        <w:t xml:space="preserve">The article also makes unsupported claims regarding the relationship between economic stability and mental health outcomes. While it is acknowledged that economic stability is an important determinant, there is limited evidence provided to support the claim that addressing economic stability through policies and systems will meet the needs of future generations. Without robust evidence, these claims can be seen as promotional rather than grounded in empirical research.</w:t>
      </w:r>
    </w:p>
    <w:p>
      <w:pPr>
        <w:jc w:val="both"/>
      </w:pPr>
      <w:r>
        <w:rPr/>
        <w:t xml:space="preserve"/>
      </w:r>
    </w:p>
    <w:p>
      <w:pPr>
        <w:jc w:val="both"/>
      </w:pPr>
      <w:r>
        <w:rPr/>
        <w:t xml:space="preserve">Furthermore, there are missing points of consideration in the article. For example, it does not address cultural or contextual factors that may influence how social determinants impact mental health outcomes for different populations. The experiences of marginalized communities or individuals from diverse backgrounds are not adequately explored, potentially leading to a limited understanding of SDOMH.</w:t>
      </w:r>
    </w:p>
    <w:p>
      <w:pPr>
        <w:jc w:val="both"/>
      </w:pPr>
      <w:r>
        <w:rPr/>
        <w:t xml:space="preserve"/>
      </w:r>
    </w:p>
    <w:p>
      <w:pPr>
        <w:jc w:val="both"/>
      </w:pPr>
      <w:r>
        <w:rPr/>
        <w:t xml:space="preserve">The article also lacks exploration of counterarguments or alternative perspectives. By presenting only one side of the discussion, it fails to engage with potential critiques or limitations of the SDOMH framework. This omission undermines the article's credibility and limits its usefulness for readers seeking a balanced understanding of the topic.</w:t>
      </w:r>
    </w:p>
    <w:p>
      <w:pPr>
        <w:jc w:val="both"/>
      </w:pPr>
      <w:r>
        <w:rPr/>
        <w:t xml:space="preserve"/>
      </w:r>
    </w:p>
    <w:p>
      <w:pPr>
        <w:jc w:val="both"/>
      </w:pPr>
      <w:r>
        <w:rPr/>
        <w:t xml:space="preserve">In terms of promotional content, the article does not explicitly promote any specific interventions or treatments. However, it does emphasize the role of professional counselors in addressing SDOMH, which may be seen as promoting their services without considering other stakeholders or interdisciplinary approaches to mental health care.</w:t>
      </w:r>
    </w:p>
    <w:p>
      <w:pPr>
        <w:jc w:val="both"/>
      </w:pPr>
      <w:r>
        <w:rPr/>
        <w:t xml:space="preserve"/>
      </w:r>
    </w:p>
    <w:p>
      <w:pPr>
        <w:jc w:val="both"/>
      </w:pPr>
      <w:r>
        <w:rPr/>
        <w:t xml:space="preserve">Overall, while the article provides a useful introduction to the SDOMH framework and its relevance for counseling children and adolescents, it falls short in several areas. It exhibits potential biases in its focus on negative impacts, relies heavily on academic citations, makes unsupported claims, overlooks important considerations and counterarguments, and lacks a balanced perspective. A more comprehensive analysis that considers diverse perspectives and incorporates a wider range of evidence would enhance the article's credibility and usefulness.</w:t>
      </w:r>
    </w:p>
    <w:p>
      <w:pPr>
        <w:pStyle w:val="Heading1"/>
      </w:pPr>
      <w:bookmarkStart w:id="5" w:name="_Toc5"/>
      <w:r>
        <w:t>Topics for further research:</w:t>
      </w:r>
      <w:bookmarkEnd w:id="5"/>
    </w:p>
    <w:p>
      <w:pPr>
        <w:spacing w:after="0"/>
        <w:numPr>
          <w:ilvl w:val="0"/>
          <w:numId w:val="2"/>
        </w:numPr>
      </w:pPr>
      <w:r>
        <w:rPr/>
        <w:t xml:space="preserve">Cultural factors influencing social determinants of mental health outcomes
</w:t>
      </w:r>
    </w:p>
    <w:p>
      <w:pPr>
        <w:spacing w:after="0"/>
        <w:numPr>
          <w:ilvl w:val="0"/>
          <w:numId w:val="2"/>
        </w:numPr>
      </w:pPr>
      <w:r>
        <w:rPr/>
        <w:t xml:space="preserve">Resilience-building strategies for individuals who have experienced adverse childhood experiences
</w:t>
      </w:r>
    </w:p>
    <w:p>
      <w:pPr>
        <w:spacing w:after="0"/>
        <w:numPr>
          <w:ilvl w:val="0"/>
          <w:numId w:val="2"/>
        </w:numPr>
      </w:pPr>
      <w:r>
        <w:rPr/>
        <w:t xml:space="preserve">Alternative perspectives on the social determinants of mental health framework
</w:t>
      </w:r>
    </w:p>
    <w:p>
      <w:pPr>
        <w:spacing w:after="0"/>
        <w:numPr>
          <w:ilvl w:val="0"/>
          <w:numId w:val="2"/>
        </w:numPr>
      </w:pPr>
      <w:r>
        <w:rPr/>
        <w:t xml:space="preserve">Community-based research on social determinants of mental health
</w:t>
      </w:r>
    </w:p>
    <w:p>
      <w:pPr>
        <w:spacing w:after="0"/>
        <w:numPr>
          <w:ilvl w:val="0"/>
          <w:numId w:val="2"/>
        </w:numPr>
      </w:pPr>
      <w:r>
        <w:rPr/>
        <w:t xml:space="preserve">Government reports on the impact of social determinants on mental health
</w:t>
      </w:r>
    </w:p>
    <w:p>
      <w:pPr>
        <w:numPr>
          <w:ilvl w:val="0"/>
          <w:numId w:val="2"/>
        </w:numPr>
      </w:pPr>
      <w:r>
        <w:rPr/>
        <w:t xml:space="preserve">Interdisciplinary approaches to addressing social determinants of mental health.</w:t>
      </w:r>
    </w:p>
    <w:p>
      <w:pPr>
        <w:pStyle w:val="Heading1"/>
      </w:pPr>
      <w:bookmarkStart w:id="6" w:name="_Toc6"/>
      <w:r>
        <w:t>Report location:</w:t>
      </w:r>
      <w:bookmarkEnd w:id="6"/>
    </w:p>
    <w:p>
      <w:hyperlink r:id="rId8" w:history="1">
        <w:r>
          <w:rPr>
            <w:color w:val="2980b9"/>
            <w:u w:val="single"/>
          </w:rPr>
          <w:t xml:space="preserve">https://www.fullpicture.app/item/ccc68ba377cdeca162fc56d46889c992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1D8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727810.2023.2169223" TargetMode="External"/><Relationship Id="rId8" Type="http://schemas.openxmlformats.org/officeDocument/2006/relationships/hyperlink" Target="https://www.fullpicture.app/item/ccc68ba377cdeca162fc56d46889c9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2024-03-10T18:58:42+01:00</dcterms:created>
  <dcterms:modified xsi:type="dcterms:W3CDTF">2024-03-10T18:58:42+01:00</dcterms:modified>
</cp:coreProperties>
</file>

<file path=docProps/custom.xml><?xml version="1.0" encoding="utf-8"?>
<Properties xmlns="http://schemas.openxmlformats.org/officeDocument/2006/custom-properties" xmlns:vt="http://schemas.openxmlformats.org/officeDocument/2006/docPropsVTypes"/>
</file>