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European food banks and COVID-19: Resilience and innovation in times of crisis - ScienceDirect</w:t>
      </w:r>
      <w:br/>
      <w:hyperlink r:id="rId7" w:history="1">
        <w:r>
          <w:rPr>
            <w:color w:val="2980b9"/>
            <w:u w:val="single"/>
          </w:rPr>
          <w:t xml:space="preserve">https://www.sciencedirect.com/science/article/pii/S0038012121001798</w:t>
        </w:r>
      </w:hyperlink>
    </w:p>
    <w:p>
      <w:pPr>
        <w:pStyle w:val="Heading1"/>
      </w:pPr>
      <w:bookmarkStart w:id="2" w:name="_Toc2"/>
      <w:r>
        <w:t>Article summary:</w:t>
      </w:r>
      <w:bookmarkEnd w:id="2"/>
    </w:p>
    <w:p>
      <w:pPr>
        <w:jc w:val="both"/>
      </w:pPr>
      <w:r>
        <w:rPr/>
        <w:t xml:space="preserve">1. This article examines the impact of the COVID-19 pandemic on European food banks and their ability to redistribute food.</w:t>
      </w:r>
    </w:p>
    <w:p>
      <w:pPr>
        <w:jc w:val="both"/>
      </w:pPr>
      <w:r>
        <w:rPr/>
        <w:t xml:space="preserve">2. The article combines a quantitative analysis of the food banks’ performance in terms of food redistribution with a qualitative analysis of innovation practices implemented by the studied food banks.</w:t>
      </w:r>
    </w:p>
    <w:p>
      <w:pPr>
        <w:jc w:val="both"/>
      </w:pPr>
      <w:r>
        <w:rPr/>
        <w:t xml:space="preserve">3. The study finds that, despite the social restrictions and other challenges of the pandemic, food banks were able to redistribute a significantly higher amount of food due to organizational innovations such as new strategies, new internal structures, and new types of external network relations.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approach to examining the impact of COVID-19 on European food banks and their ability to redistribute food. The authors provide an extensive review of relevant literature on topics such as food system resilience, innovation in crisis, service innovation, social innovation, and innovation management. This provides a strong foundation for their research question and subsequent analysis. </w:t>
      </w:r>
    </w:p>
    <w:p>
      <w:pPr>
        <w:jc w:val="both"/>
      </w:pPr>
      <w:r>
        <w:rPr/>
        <w:t xml:space="preserve">The authors also employ a multiple case study design which allows them to compare different national contexts while still providing detailed insights into each individual case study. Furthermore, they combine both quantitative data (e.g., amount of redistributed food) with qualitative data (e.g., surveys, communications, interviews). This helps to provide a more comprehensive understanding of how European food banks have been impacted by COVID-19 and how they have adapted in response to it. </w:t>
      </w:r>
    </w:p>
    <w:p>
      <w:pPr>
        <w:jc w:val="both"/>
      </w:pPr>
      <w:r>
        <w:rPr/>
        <w:t xml:space="preserve">The article does not appear to be biased or one-sided in its reporting; rather it presents both sides equally by exploring both potential negative impacts (e.g., disruption of supply chains) as well as potential positive impacts (e.g., increased solidarity). Furthermore, all claims are supported by evidence from relevant sources such as studies conducted on US/UK/Norway/Spain etc., making it clear that these findings are not limited to just one country or region but rather are applicable across Europe as a whole. </w:t>
      </w:r>
    </w:p>
    <w:p>
      <w:pPr>
        <w:jc w:val="both"/>
      </w:pPr>
      <w:r>
        <w:rPr/>
        <w:t xml:space="preserve">In conclusion, this article is reliable and trustworthy in its approach to examining the impact of COVID-19 on European food banks and their ability to redistribute food. It provides an extensive review of relevant literature while also employing a multiple case study design which allows for comparison between different national contexts while still providing detailed insights into each individual case study. All claims are supported by evidence from relevant sources making it clear that these findings are applicable across Europe as a whole without any bias or one-sidedness in reporting</w:t>
      </w:r>
    </w:p>
    <w:p>
      <w:pPr>
        <w:pStyle w:val="Heading1"/>
      </w:pPr>
      <w:bookmarkStart w:id="5" w:name="_Toc5"/>
      <w:r>
        <w:t>Topics for further research:</w:t>
      </w:r>
      <w:bookmarkEnd w:id="5"/>
    </w:p>
    <w:p>
      <w:pPr>
        <w:spacing w:after="0"/>
        <w:numPr>
          <w:ilvl w:val="0"/>
          <w:numId w:val="2"/>
        </w:numPr>
      </w:pPr>
      <w:r>
        <w:rPr/>
        <w:t xml:space="preserve">Food system resilience during COVID-19</w:t>
      </w:r>
    </w:p>
    <w:p>
      <w:pPr>
        <w:spacing w:after="0"/>
        <w:numPr>
          <w:ilvl w:val="0"/>
          <w:numId w:val="2"/>
        </w:numPr>
      </w:pPr>
      <w:r>
        <w:rPr/>
        <w:t xml:space="preserve">Social innovation in crisis</w:t>
      </w:r>
    </w:p>
    <w:p>
      <w:pPr>
        <w:spacing w:after="0"/>
        <w:numPr>
          <w:ilvl w:val="0"/>
          <w:numId w:val="2"/>
        </w:numPr>
      </w:pPr>
      <w:r>
        <w:rPr/>
        <w:t xml:space="preserve">Service innovation in food banks</w:t>
      </w:r>
    </w:p>
    <w:p>
      <w:pPr>
        <w:spacing w:after="0"/>
        <w:numPr>
          <w:ilvl w:val="0"/>
          <w:numId w:val="2"/>
        </w:numPr>
      </w:pPr>
      <w:r>
        <w:rPr/>
        <w:t xml:space="preserve">Impact of COVID-19 on food redistribution</w:t>
      </w:r>
    </w:p>
    <w:p>
      <w:pPr>
        <w:spacing w:after="0"/>
        <w:numPr>
          <w:ilvl w:val="0"/>
          <w:numId w:val="2"/>
        </w:numPr>
      </w:pPr>
      <w:r>
        <w:rPr/>
        <w:t xml:space="preserve">Innovation management in food banks</w:t>
      </w:r>
    </w:p>
    <w:p>
      <w:pPr>
        <w:numPr>
          <w:ilvl w:val="0"/>
          <w:numId w:val="2"/>
        </w:numPr>
      </w:pPr>
      <w:r>
        <w:rPr/>
        <w:t xml:space="preserve">Food banks and solidarity during COVID-19</w:t>
      </w:r>
    </w:p>
    <w:p>
      <w:pPr>
        <w:pStyle w:val="Heading1"/>
      </w:pPr>
      <w:bookmarkStart w:id="6" w:name="_Toc6"/>
      <w:r>
        <w:t>Report location:</w:t>
      </w:r>
      <w:bookmarkEnd w:id="6"/>
    </w:p>
    <w:p>
      <w:hyperlink r:id="rId8" w:history="1">
        <w:r>
          <w:rPr>
            <w:color w:val="2980b9"/>
            <w:u w:val="single"/>
          </w:rPr>
          <w:t xml:space="preserve">https://www.fullpicture.app/item/cd14730ddbe02a4a0f48c035abfb7ab0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D3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12121001798" TargetMode="External"/><Relationship Id="rId8" Type="http://schemas.openxmlformats.org/officeDocument/2006/relationships/hyperlink" Target="https://www.fullpicture.app/item/cd14730ddbe02a4a0f48c035abfb7a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2023-02-19T22:42:41+01:00</dcterms:created>
  <dcterms:modified xsi:type="dcterms:W3CDTF">2023-02-19T22:42:41+01:00</dcterms:modified>
</cp:coreProperties>
</file>

<file path=docProps/custom.xml><?xml version="1.0" encoding="utf-8"?>
<Properties xmlns="http://schemas.openxmlformats.org/officeDocument/2006/custom-properties" xmlns:vt="http://schemas.openxmlformats.org/officeDocument/2006/docPropsVTypes"/>
</file>